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E272" w14:textId="2BC9C884" w:rsidR="00393BF9" w:rsidRDefault="001B31C2" w:rsidP="00973B9D">
      <w:pPr>
        <w:pStyle w:val="Heading1"/>
        <w:ind w:left="-284"/>
      </w:pPr>
      <w:r>
        <w:tab/>
      </w:r>
      <w:r>
        <w:tab/>
      </w:r>
      <w:r>
        <w:tab/>
      </w:r>
    </w:p>
    <w:p w14:paraId="6E9F019C" w14:textId="265497B4" w:rsidR="00393BF9" w:rsidRDefault="00DD1F8C" w:rsidP="00393BF9">
      <w:pPr>
        <w:pStyle w:val="Heading1"/>
        <w:ind w:left="-284"/>
        <w:jc w:val="center"/>
      </w:pPr>
      <w:r w:rsidRPr="00B40E1F">
        <w:rPr>
          <w:noProof/>
        </w:rPr>
        <w:drawing>
          <wp:inline distT="0" distB="0" distL="0" distR="0" wp14:anchorId="164CA132" wp14:editId="14D0B59C">
            <wp:extent cx="3803073" cy="1778604"/>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58930" cy="1804727"/>
                    </a:xfrm>
                    <a:prstGeom prst="rect">
                      <a:avLst/>
                    </a:prstGeom>
                  </pic:spPr>
                </pic:pic>
              </a:graphicData>
            </a:graphic>
          </wp:inline>
        </w:drawing>
      </w:r>
    </w:p>
    <w:p w14:paraId="650DA179" w14:textId="77777777" w:rsidR="00393BF9" w:rsidRDefault="00393BF9" w:rsidP="00393BF9"/>
    <w:p w14:paraId="56F89D0F" w14:textId="77777777" w:rsidR="00393BF9" w:rsidRDefault="00393BF9" w:rsidP="00393BF9"/>
    <w:p w14:paraId="164D7F43" w14:textId="77777777" w:rsidR="00E47EBC" w:rsidRDefault="00A3096B" w:rsidP="00393BF9">
      <w:pPr>
        <w:jc w:val="center"/>
        <w:rPr>
          <w:b/>
          <w:sz w:val="40"/>
          <w:szCs w:val="40"/>
        </w:rPr>
      </w:pPr>
      <w:r>
        <w:rPr>
          <w:b/>
          <w:sz w:val="40"/>
          <w:szCs w:val="40"/>
        </w:rPr>
        <w:t xml:space="preserve">ISO 27001:2022 </w:t>
      </w:r>
      <w:r w:rsidR="00E47EBC">
        <w:rPr>
          <w:b/>
          <w:sz w:val="40"/>
          <w:szCs w:val="40"/>
        </w:rPr>
        <w:t xml:space="preserve">Client </w:t>
      </w:r>
      <w:r>
        <w:rPr>
          <w:b/>
          <w:sz w:val="40"/>
          <w:szCs w:val="40"/>
        </w:rPr>
        <w:t>Transition</w:t>
      </w:r>
      <w:r w:rsidR="00AB228F">
        <w:rPr>
          <w:b/>
          <w:sz w:val="40"/>
          <w:szCs w:val="40"/>
        </w:rPr>
        <w:t xml:space="preserve"> </w:t>
      </w:r>
    </w:p>
    <w:p w14:paraId="1AAE3D31" w14:textId="373D2E39" w:rsidR="00393BF9" w:rsidRDefault="00673CDD" w:rsidP="00393BF9">
      <w:pPr>
        <w:jc w:val="center"/>
        <w:rPr>
          <w:b/>
          <w:sz w:val="40"/>
          <w:szCs w:val="40"/>
        </w:rPr>
      </w:pPr>
      <w:r>
        <w:rPr>
          <w:b/>
          <w:sz w:val="40"/>
          <w:szCs w:val="40"/>
        </w:rPr>
        <w:t>Checklist</w:t>
      </w:r>
    </w:p>
    <w:p w14:paraId="296E3421" w14:textId="77777777" w:rsidR="00393BF9" w:rsidRDefault="00393BF9" w:rsidP="00393BF9">
      <w:pPr>
        <w:jc w:val="center"/>
        <w:rPr>
          <w:b/>
          <w:sz w:val="40"/>
          <w:szCs w:val="40"/>
        </w:rPr>
      </w:pPr>
    </w:p>
    <w:p w14:paraId="03D299BA" w14:textId="77777777" w:rsidR="00F61919" w:rsidRPr="00FE5441" w:rsidRDefault="00F61919" w:rsidP="00393BF9">
      <w:pPr>
        <w:jc w:val="center"/>
        <w:rPr>
          <w:sz w:val="24"/>
          <w:szCs w:val="24"/>
        </w:rPr>
      </w:pPr>
      <w:r w:rsidRPr="00FE5441">
        <w:rPr>
          <w:sz w:val="24"/>
          <w:szCs w:val="24"/>
        </w:rPr>
        <w:t>for</w:t>
      </w:r>
    </w:p>
    <w:p w14:paraId="41602FD7" w14:textId="77777777" w:rsidR="005C1D9E" w:rsidRDefault="005C1D9E" w:rsidP="00393BF9">
      <w:pPr>
        <w:jc w:val="center"/>
        <w:rPr>
          <w:b/>
          <w:sz w:val="40"/>
          <w:szCs w:val="40"/>
        </w:rPr>
      </w:pPr>
    </w:p>
    <w:p w14:paraId="22181895" w14:textId="52D6572A" w:rsidR="00F61919" w:rsidRPr="00CB2ED2" w:rsidRDefault="004B0B78" w:rsidP="00393BF9">
      <w:pPr>
        <w:jc w:val="center"/>
        <w:rPr>
          <w:b/>
          <w:sz w:val="40"/>
          <w:szCs w:val="40"/>
        </w:rPr>
      </w:pPr>
      <w:r w:rsidRPr="00DD38F2">
        <w:rPr>
          <w:b/>
          <w:sz w:val="40"/>
        </w:rPr>
        <w:fldChar w:fldCharType="begin">
          <w:ffData>
            <w:name w:val="organisation"/>
            <w:enabled/>
            <w:calcOnExit w:val="0"/>
            <w:exitMacro w:val="RunSpellcheck"/>
            <w:statusText w:type="text" w:val="Enter the organisation name; after moving to another field, the spell check will be started"/>
            <w:textInput>
              <w:maxLength w:val="1000"/>
            </w:textInput>
          </w:ffData>
        </w:fldChar>
      </w:r>
      <w:bookmarkStart w:id="0" w:name="organisation"/>
      <w:r w:rsidRPr="00DD38F2">
        <w:rPr>
          <w:b/>
          <w:sz w:val="40"/>
        </w:rPr>
        <w:instrText xml:space="preserve"> FORMTEXT </w:instrText>
      </w:r>
      <w:r w:rsidRPr="00DD38F2">
        <w:rPr>
          <w:b/>
          <w:sz w:val="40"/>
        </w:rPr>
      </w:r>
      <w:r w:rsidRPr="00DD38F2">
        <w:rPr>
          <w:b/>
          <w:sz w:val="40"/>
        </w:rPr>
        <w:fldChar w:fldCharType="separate"/>
      </w:r>
      <w:r w:rsidR="00084D98">
        <w:rPr>
          <w:b/>
          <w:sz w:val="40"/>
        </w:rPr>
        <w:t> </w:t>
      </w:r>
      <w:r w:rsidR="00084D98">
        <w:rPr>
          <w:b/>
          <w:sz w:val="40"/>
        </w:rPr>
        <w:t> </w:t>
      </w:r>
      <w:r w:rsidR="00084D98">
        <w:rPr>
          <w:b/>
          <w:sz w:val="40"/>
        </w:rPr>
        <w:t> </w:t>
      </w:r>
      <w:r w:rsidR="00084D98">
        <w:rPr>
          <w:b/>
          <w:sz w:val="40"/>
        </w:rPr>
        <w:t> </w:t>
      </w:r>
      <w:r w:rsidR="00084D98">
        <w:rPr>
          <w:b/>
          <w:sz w:val="40"/>
        </w:rPr>
        <w:t> </w:t>
      </w:r>
      <w:r w:rsidRPr="00DD38F2">
        <w:rPr>
          <w:b/>
          <w:sz w:val="40"/>
        </w:rPr>
        <w:fldChar w:fldCharType="end"/>
      </w:r>
      <w:bookmarkEnd w:id="0"/>
    </w:p>
    <w:p w14:paraId="1173DEEE" w14:textId="77777777" w:rsidR="005C1D9E" w:rsidRDefault="005C1D9E" w:rsidP="00393BF9">
      <w:pPr>
        <w:jc w:val="center"/>
        <w:rPr>
          <w:b/>
          <w:sz w:val="40"/>
          <w:szCs w:val="40"/>
        </w:rPr>
      </w:pPr>
    </w:p>
    <w:p w14:paraId="253BF8ED" w14:textId="77777777" w:rsidR="005C1D9E" w:rsidRPr="00B20BA5" w:rsidRDefault="005C1D9E" w:rsidP="00393BF9">
      <w:pPr>
        <w:jc w:val="center"/>
        <w:rPr>
          <w:b/>
          <w:sz w:val="28"/>
          <w:szCs w:val="28"/>
        </w:rPr>
      </w:pPr>
    </w:p>
    <w:p w14:paraId="6D3989D2" w14:textId="77777777" w:rsidR="00F61919" w:rsidRDefault="00F61919" w:rsidP="00393BF9">
      <w:pPr>
        <w:jc w:val="center"/>
        <w:rPr>
          <w:b/>
          <w:sz w:val="28"/>
          <w:szCs w:val="28"/>
        </w:rPr>
      </w:pPr>
    </w:p>
    <w:p w14:paraId="53692AC2" w14:textId="77777777" w:rsidR="00D941F6" w:rsidRDefault="00D941F6" w:rsidP="00393BF9">
      <w:pPr>
        <w:jc w:val="center"/>
        <w:rPr>
          <w:b/>
          <w:sz w:val="28"/>
          <w:szCs w:val="28"/>
        </w:rPr>
      </w:pPr>
    </w:p>
    <w:p w14:paraId="049A3CDB" w14:textId="77777777" w:rsidR="00D941F6" w:rsidRDefault="00D941F6" w:rsidP="00393BF9">
      <w:pPr>
        <w:jc w:val="center"/>
        <w:rPr>
          <w:b/>
          <w:sz w:val="28"/>
          <w:szCs w:val="28"/>
        </w:rPr>
      </w:pPr>
    </w:p>
    <w:p w14:paraId="2C1D5203" w14:textId="5B6161F2" w:rsidR="00D941F6" w:rsidRPr="00FE5441" w:rsidRDefault="00E47EBC" w:rsidP="00393BF9">
      <w:pPr>
        <w:jc w:val="center"/>
        <w:rPr>
          <w:sz w:val="24"/>
          <w:szCs w:val="24"/>
        </w:rPr>
      </w:pPr>
      <w:r>
        <w:rPr>
          <w:sz w:val="24"/>
          <w:szCs w:val="24"/>
        </w:rPr>
        <w:t>Date completed</w:t>
      </w:r>
      <w:r w:rsidR="00466303">
        <w:rPr>
          <w:sz w:val="24"/>
          <w:szCs w:val="24"/>
        </w:rPr>
        <w:t xml:space="preserve"> on</w:t>
      </w:r>
    </w:p>
    <w:p w14:paraId="7BDFF642" w14:textId="77777777" w:rsidR="00D941F6" w:rsidRDefault="00D941F6" w:rsidP="00393BF9">
      <w:pPr>
        <w:jc w:val="center"/>
        <w:rPr>
          <w:b/>
          <w:sz w:val="28"/>
          <w:szCs w:val="28"/>
        </w:rPr>
      </w:pPr>
      <w:r>
        <w:rPr>
          <w:b/>
          <w:sz w:val="28"/>
          <w:szCs w:val="28"/>
        </w:rPr>
        <w:t xml:space="preserve"> </w:t>
      </w:r>
    </w:p>
    <w:bookmarkStart w:id="1" w:name="stage2date"/>
    <w:p w14:paraId="59F73285" w14:textId="7C7814B0" w:rsidR="00D941F6" w:rsidRPr="00D941F6" w:rsidRDefault="00D941F6" w:rsidP="00393BF9">
      <w:pPr>
        <w:jc w:val="center"/>
        <w:rPr>
          <w:b/>
          <w:sz w:val="28"/>
        </w:rPr>
      </w:pPr>
      <w:r w:rsidRPr="00DD38F2">
        <w:rPr>
          <w:b/>
          <w:sz w:val="28"/>
        </w:rPr>
        <w:fldChar w:fldCharType="begin">
          <w:ffData>
            <w:name w:val="stage2date"/>
            <w:enabled/>
            <w:calcOnExit w:val="0"/>
            <w:textInput/>
          </w:ffData>
        </w:fldChar>
      </w:r>
      <w:r w:rsidRPr="00DD38F2">
        <w:rPr>
          <w:b/>
          <w:sz w:val="28"/>
        </w:rPr>
        <w:instrText xml:space="preserve"> FORMTEXT </w:instrText>
      </w:r>
      <w:r w:rsidRPr="00DD38F2">
        <w:rPr>
          <w:b/>
          <w:sz w:val="28"/>
        </w:rPr>
      </w:r>
      <w:r w:rsidRPr="00DD38F2">
        <w:rPr>
          <w:b/>
          <w:sz w:val="28"/>
        </w:rPr>
        <w:fldChar w:fldCharType="separate"/>
      </w:r>
      <w:r w:rsidR="00084D98">
        <w:rPr>
          <w:b/>
          <w:sz w:val="28"/>
        </w:rPr>
        <w:t> </w:t>
      </w:r>
      <w:r w:rsidR="00084D98">
        <w:rPr>
          <w:b/>
          <w:sz w:val="28"/>
        </w:rPr>
        <w:t> </w:t>
      </w:r>
      <w:r w:rsidR="00084D98">
        <w:rPr>
          <w:b/>
          <w:sz w:val="28"/>
        </w:rPr>
        <w:t> </w:t>
      </w:r>
      <w:r w:rsidR="00084D98">
        <w:rPr>
          <w:b/>
          <w:sz w:val="28"/>
        </w:rPr>
        <w:t> </w:t>
      </w:r>
      <w:r w:rsidR="00084D98">
        <w:rPr>
          <w:b/>
          <w:sz w:val="28"/>
        </w:rPr>
        <w:t> </w:t>
      </w:r>
      <w:r w:rsidRPr="00DD38F2">
        <w:rPr>
          <w:b/>
          <w:sz w:val="28"/>
        </w:rPr>
        <w:fldChar w:fldCharType="end"/>
      </w:r>
      <w:bookmarkEnd w:id="1"/>
    </w:p>
    <w:p w14:paraId="7B59EB8F" w14:textId="77777777" w:rsidR="00D941F6" w:rsidRDefault="00D941F6" w:rsidP="00393BF9">
      <w:pPr>
        <w:jc w:val="center"/>
      </w:pPr>
    </w:p>
    <w:p w14:paraId="43AEC595" w14:textId="77777777" w:rsidR="00F61919" w:rsidRPr="006F0D78" w:rsidRDefault="00F61919" w:rsidP="00393BF9">
      <w:pPr>
        <w:jc w:val="center"/>
        <w:rPr>
          <w:b/>
          <w:sz w:val="28"/>
          <w:szCs w:val="28"/>
        </w:rPr>
      </w:pPr>
    </w:p>
    <w:p w14:paraId="22DED00E" w14:textId="77777777" w:rsidR="00846CBC" w:rsidRPr="00CF7A3E" w:rsidRDefault="00846CBC" w:rsidP="00086846"/>
    <w:p w14:paraId="58E06447" w14:textId="77777777" w:rsidR="00393BF9" w:rsidRPr="00393BF9" w:rsidRDefault="00393BF9" w:rsidP="00393BF9"/>
    <w:p w14:paraId="3373E4AA" w14:textId="77777777" w:rsidR="00393BF9" w:rsidRPr="00393BF9" w:rsidRDefault="00393BF9" w:rsidP="00393BF9"/>
    <w:p w14:paraId="001824AE" w14:textId="77777777" w:rsidR="00393BF9" w:rsidRPr="00393BF9" w:rsidRDefault="00393BF9" w:rsidP="00393BF9"/>
    <w:p w14:paraId="3943CF4C" w14:textId="77777777" w:rsidR="00393BF9" w:rsidRPr="00393BF9" w:rsidRDefault="00393BF9" w:rsidP="00393BF9"/>
    <w:p w14:paraId="79747744" w14:textId="77777777" w:rsidR="00393BF9" w:rsidRPr="00393BF9" w:rsidRDefault="00393BF9" w:rsidP="00393BF9"/>
    <w:p w14:paraId="04105F52" w14:textId="77777777" w:rsidR="00393BF9" w:rsidRDefault="00FE5441" w:rsidP="00393BF9">
      <w:r>
        <w:rPr>
          <w:noProof/>
          <w:lang w:eastAsia="en-GB"/>
        </w:rPr>
        <mc:AlternateContent>
          <mc:Choice Requires="wps">
            <w:drawing>
              <wp:anchor distT="0" distB="0" distL="114300" distR="114300" simplePos="0" relativeHeight="251659776" behindDoc="0" locked="0" layoutInCell="1" allowOverlap="1" wp14:anchorId="3A3EE895" wp14:editId="1A6D6569">
                <wp:simplePos x="0" y="0"/>
                <wp:positionH relativeFrom="page">
                  <wp:posOffset>403860</wp:posOffset>
                </wp:positionH>
                <wp:positionV relativeFrom="page">
                  <wp:posOffset>9570721</wp:posOffset>
                </wp:positionV>
                <wp:extent cx="3314700" cy="678180"/>
                <wp:effectExtent l="0" t="0" r="0" b="7620"/>
                <wp:wrapSquare wrapText="bothSides"/>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8FE27" w14:textId="543B025D" w:rsidR="00C215F9" w:rsidRPr="006F0D78" w:rsidRDefault="00C215F9" w:rsidP="005660C0">
                            <w:pPr>
                              <w:pStyle w:val="Footer"/>
                              <w:rPr>
                                <w:sz w:val="18"/>
                                <w:szCs w:val="18"/>
                              </w:rPr>
                            </w:pPr>
                            <w:r>
                              <w:t>©</w:t>
                            </w:r>
                            <w:r>
                              <w:rPr>
                                <w:sz w:val="18"/>
                                <w:szCs w:val="18"/>
                              </w:rPr>
                              <w:t xml:space="preserve"> Centre for Assessment Ltd 202</w:t>
                            </w:r>
                            <w:r w:rsidR="000B364D">
                              <w:rPr>
                                <w:sz w:val="18"/>
                                <w:szCs w:val="18"/>
                              </w:rPr>
                              <w:t>3</w:t>
                            </w:r>
                          </w:p>
                          <w:p w14:paraId="445B118F" w14:textId="77777777" w:rsidR="00C215F9" w:rsidRDefault="00C215F9" w:rsidP="00FE5441">
                            <w:pPr>
                              <w:rPr>
                                <w:sz w:val="18"/>
                                <w:szCs w:val="18"/>
                              </w:rPr>
                            </w:pPr>
                          </w:p>
                          <w:p w14:paraId="74BD6A4C" w14:textId="77777777" w:rsidR="00C215F9" w:rsidRDefault="00C215F9" w:rsidP="00FE5441">
                            <w:pPr>
                              <w:rPr>
                                <w:sz w:val="18"/>
                                <w:szCs w:val="18"/>
                              </w:rPr>
                            </w:pPr>
                            <w:r>
                              <w:rPr>
                                <w:sz w:val="18"/>
                                <w:szCs w:val="18"/>
                              </w:rPr>
                              <w:t>This report remains the property of Centre for Assessment</w:t>
                            </w:r>
                          </w:p>
                          <w:p w14:paraId="21A3CD2A" w14:textId="77777777" w:rsidR="00C215F9" w:rsidRDefault="00C215F9" w:rsidP="00FE5441">
                            <w:pPr>
                              <w:jc w:val="center"/>
                              <w:rPr>
                                <w:sz w:val="18"/>
                                <w:szCs w:val="18"/>
                              </w:rPr>
                            </w:pPr>
                          </w:p>
                          <w:p w14:paraId="240278EF" w14:textId="77777777" w:rsidR="00C215F9" w:rsidRPr="00552212" w:rsidRDefault="00C215F9" w:rsidP="00FE5441">
                            <w:pPr>
                              <w:jc w:val="center"/>
                              <w:rPr>
                                <w:sz w:val="18"/>
                                <w:szCs w:val="18"/>
                              </w:rPr>
                            </w:pPr>
                          </w:p>
                          <w:p w14:paraId="0DE636E7" w14:textId="77777777" w:rsidR="00C215F9" w:rsidRPr="00552212" w:rsidRDefault="00C215F9" w:rsidP="00FE5441">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EE895" id="_x0000_t202" coordsize="21600,21600" o:spt="202" path="m,l,21600r21600,l21600,xe">
                <v:stroke joinstyle="miter"/>
                <v:path gradientshapeok="t" o:connecttype="rect"/>
              </v:shapetype>
              <v:shape id="Text Box 21" o:spid="_x0000_s1026" type="#_x0000_t202" style="position:absolute;left:0;text-align:left;margin-left:31.8pt;margin-top:753.6pt;width:261pt;height:53.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" filled="f" stroked="f">
                <v:textbox>
                  <w:txbxContent>
                    <w:p w14:paraId="6C98FE27" w14:textId="543B025D" w:rsidR="00C215F9" w:rsidRPr="006F0D78" w:rsidRDefault="00C215F9" w:rsidP="005660C0">
                      <w:pPr>
                        <w:pStyle w:val="Footer"/>
                        <w:rPr>
                          <w:sz w:val="18"/>
                          <w:szCs w:val="18"/>
                        </w:rPr>
                      </w:pPr>
                      <w:r>
                        <w:t>©</w:t>
                      </w:r>
                      <w:r>
                        <w:rPr>
                          <w:sz w:val="18"/>
                          <w:szCs w:val="18"/>
                        </w:rPr>
                        <w:t xml:space="preserve"> Centre for Assessment Ltd 202</w:t>
                      </w:r>
                      <w:r w:rsidR="000B364D">
                        <w:rPr>
                          <w:sz w:val="18"/>
                          <w:szCs w:val="18"/>
                        </w:rPr>
                        <w:t>3</w:t>
                      </w:r>
                    </w:p>
                    <w:p w14:paraId="445B118F" w14:textId="77777777" w:rsidR="00C215F9" w:rsidRDefault="00C215F9" w:rsidP="00FE5441">
                      <w:pPr>
                        <w:rPr>
                          <w:sz w:val="18"/>
                          <w:szCs w:val="18"/>
                        </w:rPr>
                      </w:pPr>
                    </w:p>
                    <w:p w14:paraId="74BD6A4C" w14:textId="77777777" w:rsidR="00C215F9" w:rsidRDefault="00C215F9" w:rsidP="00FE5441">
                      <w:pPr>
                        <w:rPr>
                          <w:sz w:val="18"/>
                          <w:szCs w:val="18"/>
                        </w:rPr>
                      </w:pPr>
                      <w:r>
                        <w:rPr>
                          <w:sz w:val="18"/>
                          <w:szCs w:val="18"/>
                        </w:rPr>
                        <w:t>This report remains the property of Centre for Assessment</w:t>
                      </w:r>
                    </w:p>
                    <w:p w14:paraId="21A3CD2A" w14:textId="77777777" w:rsidR="00C215F9" w:rsidRDefault="00C215F9" w:rsidP="00FE5441">
                      <w:pPr>
                        <w:jc w:val="center"/>
                        <w:rPr>
                          <w:sz w:val="18"/>
                          <w:szCs w:val="18"/>
                        </w:rPr>
                      </w:pPr>
                    </w:p>
                    <w:p w14:paraId="240278EF" w14:textId="77777777" w:rsidR="00C215F9" w:rsidRPr="00552212" w:rsidRDefault="00C215F9" w:rsidP="00FE5441">
                      <w:pPr>
                        <w:jc w:val="center"/>
                        <w:rPr>
                          <w:sz w:val="18"/>
                          <w:szCs w:val="18"/>
                        </w:rPr>
                      </w:pPr>
                    </w:p>
                    <w:p w14:paraId="0DE636E7" w14:textId="77777777" w:rsidR="00C215F9" w:rsidRPr="00552212" w:rsidRDefault="00C215F9" w:rsidP="00FE5441">
                      <w:pPr>
                        <w:jc w:val="center"/>
                        <w:rPr>
                          <w:sz w:val="18"/>
                          <w:szCs w:val="18"/>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7728" behindDoc="0" locked="0" layoutInCell="1" allowOverlap="1" wp14:anchorId="71D83958" wp14:editId="0F1CDAC2">
                <wp:simplePos x="0" y="0"/>
                <wp:positionH relativeFrom="page">
                  <wp:posOffset>3840480</wp:posOffset>
                </wp:positionH>
                <wp:positionV relativeFrom="page">
                  <wp:posOffset>9593580</wp:posOffset>
                </wp:positionV>
                <wp:extent cx="3592195" cy="814705"/>
                <wp:effectExtent l="0" t="0" r="0" b="4445"/>
                <wp:wrapSquare wrapText="bothSides"/>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D7585" w14:textId="77777777" w:rsidR="00C215F9" w:rsidRPr="00552212" w:rsidRDefault="00C215F9" w:rsidP="00552212">
                            <w:pPr>
                              <w:jc w:val="center"/>
                              <w:rPr>
                                <w:sz w:val="18"/>
                                <w:szCs w:val="18"/>
                              </w:rPr>
                            </w:pPr>
                            <w:r w:rsidRPr="00552212">
                              <w:rPr>
                                <w:sz w:val="18"/>
                                <w:szCs w:val="18"/>
                              </w:rPr>
                              <w:t>Centre for Assessment Ltd.</w:t>
                            </w:r>
                          </w:p>
                          <w:p w14:paraId="64122916" w14:textId="77777777" w:rsidR="00C215F9" w:rsidRPr="00552212" w:rsidRDefault="00C215F9" w:rsidP="00552212">
                            <w:pPr>
                              <w:jc w:val="center"/>
                              <w:rPr>
                                <w:sz w:val="18"/>
                                <w:szCs w:val="18"/>
                              </w:rPr>
                            </w:pPr>
                            <w:r w:rsidRPr="00552212">
                              <w:rPr>
                                <w:sz w:val="18"/>
                                <w:szCs w:val="18"/>
                                <w:lang w:eastAsia="en-GB"/>
                              </w:rPr>
                              <w:t>Lee House, 90 Great Bridgewater Street, Manchester, M</w:t>
                            </w:r>
                            <w:r>
                              <w:rPr>
                                <w:sz w:val="18"/>
                                <w:szCs w:val="18"/>
                                <w:lang w:eastAsia="en-GB"/>
                              </w:rPr>
                              <w:t>1 5JW</w:t>
                            </w:r>
                          </w:p>
                          <w:p w14:paraId="27BF0C8E" w14:textId="77777777" w:rsidR="00C215F9" w:rsidRPr="00552212" w:rsidRDefault="00C215F9" w:rsidP="00552212">
                            <w:pPr>
                              <w:jc w:val="center"/>
                              <w:rPr>
                                <w:sz w:val="18"/>
                                <w:szCs w:val="18"/>
                              </w:rPr>
                            </w:pPr>
                            <w:r w:rsidRPr="00552212">
                              <w:rPr>
                                <w:sz w:val="18"/>
                                <w:szCs w:val="18"/>
                              </w:rPr>
                              <w:t>Tel: +44 (0)</w:t>
                            </w:r>
                            <w:r w:rsidRPr="00552212">
                              <w:rPr>
                                <w:sz w:val="18"/>
                                <w:szCs w:val="18"/>
                                <w:lang w:eastAsia="en-GB"/>
                              </w:rPr>
                              <w:t xml:space="preserve"> 161 237 4080</w:t>
                            </w:r>
                          </w:p>
                          <w:p w14:paraId="67517C13" w14:textId="77777777" w:rsidR="00C215F9" w:rsidRPr="00552212" w:rsidRDefault="00C215F9" w:rsidP="00552212">
                            <w:pPr>
                              <w:jc w:val="center"/>
                              <w:rPr>
                                <w:sz w:val="18"/>
                                <w:szCs w:val="18"/>
                              </w:rPr>
                            </w:pPr>
                            <w:r w:rsidRPr="00552212">
                              <w:rPr>
                                <w:sz w:val="18"/>
                                <w:szCs w:val="18"/>
                              </w:rPr>
                              <w:t>e-mail: iso@centreforassessment.co.uk</w:t>
                            </w:r>
                          </w:p>
                          <w:p w14:paraId="3C11D299" w14:textId="77777777" w:rsidR="00C215F9" w:rsidRPr="00552212" w:rsidRDefault="00C215F9" w:rsidP="00552212">
                            <w:pPr>
                              <w:jc w:val="center"/>
                              <w:rPr>
                                <w:sz w:val="18"/>
                                <w:szCs w:val="18"/>
                              </w:rPr>
                            </w:pPr>
                            <w:r w:rsidRPr="00552212">
                              <w:rPr>
                                <w:sz w:val="18"/>
                                <w:szCs w:val="18"/>
                              </w:rPr>
                              <w:t>web: www.centreforassessment.co.uk</w:t>
                            </w:r>
                          </w:p>
                          <w:p w14:paraId="12C90E6D" w14:textId="77777777" w:rsidR="00C215F9" w:rsidRPr="00552212" w:rsidRDefault="00C215F9" w:rsidP="00552212">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83958" id="_x0000_s1027" type="#_x0000_t202" style="position:absolute;left:0;text-align:left;margin-left:302.4pt;margin-top:755.4pt;width:282.85pt;height:6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" filled="f" stroked="f">
                <v:textbox>
                  <w:txbxContent>
                    <w:p w14:paraId="2C7D7585" w14:textId="77777777" w:rsidR="00C215F9" w:rsidRPr="00552212" w:rsidRDefault="00C215F9" w:rsidP="00552212">
                      <w:pPr>
                        <w:jc w:val="center"/>
                        <w:rPr>
                          <w:sz w:val="18"/>
                          <w:szCs w:val="18"/>
                        </w:rPr>
                      </w:pPr>
                      <w:r w:rsidRPr="00552212">
                        <w:rPr>
                          <w:sz w:val="18"/>
                          <w:szCs w:val="18"/>
                        </w:rPr>
                        <w:t>Centre for Assessment Ltd.</w:t>
                      </w:r>
                    </w:p>
                    <w:p w14:paraId="64122916" w14:textId="77777777" w:rsidR="00C215F9" w:rsidRPr="00552212" w:rsidRDefault="00C215F9" w:rsidP="00552212">
                      <w:pPr>
                        <w:jc w:val="center"/>
                        <w:rPr>
                          <w:sz w:val="18"/>
                          <w:szCs w:val="18"/>
                        </w:rPr>
                      </w:pPr>
                      <w:r w:rsidRPr="00552212">
                        <w:rPr>
                          <w:sz w:val="18"/>
                          <w:szCs w:val="18"/>
                          <w:lang w:eastAsia="en-GB"/>
                        </w:rPr>
                        <w:t>Lee House, 90 Great Bridgewater Street, Manchester, M</w:t>
                      </w:r>
                      <w:r>
                        <w:rPr>
                          <w:sz w:val="18"/>
                          <w:szCs w:val="18"/>
                          <w:lang w:eastAsia="en-GB"/>
                        </w:rPr>
                        <w:t>1 5JW</w:t>
                      </w:r>
                    </w:p>
                    <w:p w14:paraId="27BF0C8E" w14:textId="77777777" w:rsidR="00C215F9" w:rsidRPr="00552212" w:rsidRDefault="00C215F9" w:rsidP="00552212">
                      <w:pPr>
                        <w:jc w:val="center"/>
                        <w:rPr>
                          <w:sz w:val="18"/>
                          <w:szCs w:val="18"/>
                        </w:rPr>
                      </w:pPr>
                      <w:r w:rsidRPr="00552212">
                        <w:rPr>
                          <w:sz w:val="18"/>
                          <w:szCs w:val="18"/>
                        </w:rPr>
                        <w:t>Tel: +44 (0)</w:t>
                      </w:r>
                      <w:r w:rsidRPr="00552212">
                        <w:rPr>
                          <w:sz w:val="18"/>
                          <w:szCs w:val="18"/>
                          <w:lang w:eastAsia="en-GB"/>
                        </w:rPr>
                        <w:t xml:space="preserve"> 161 237 4080</w:t>
                      </w:r>
                    </w:p>
                    <w:p w14:paraId="67517C13" w14:textId="77777777" w:rsidR="00C215F9" w:rsidRPr="00552212" w:rsidRDefault="00C215F9" w:rsidP="00552212">
                      <w:pPr>
                        <w:jc w:val="center"/>
                        <w:rPr>
                          <w:sz w:val="18"/>
                          <w:szCs w:val="18"/>
                        </w:rPr>
                      </w:pPr>
                      <w:r w:rsidRPr="00552212">
                        <w:rPr>
                          <w:sz w:val="18"/>
                          <w:szCs w:val="18"/>
                        </w:rPr>
                        <w:t>e-mail: iso@centreforassessment.co.uk</w:t>
                      </w:r>
                    </w:p>
                    <w:p w14:paraId="3C11D299" w14:textId="77777777" w:rsidR="00C215F9" w:rsidRPr="00552212" w:rsidRDefault="00C215F9" w:rsidP="00552212">
                      <w:pPr>
                        <w:jc w:val="center"/>
                        <w:rPr>
                          <w:sz w:val="18"/>
                          <w:szCs w:val="18"/>
                        </w:rPr>
                      </w:pPr>
                      <w:r w:rsidRPr="00552212">
                        <w:rPr>
                          <w:sz w:val="18"/>
                          <w:szCs w:val="18"/>
                        </w:rPr>
                        <w:t>web: www.centreforassessment.co.uk</w:t>
                      </w:r>
                    </w:p>
                    <w:p w14:paraId="12C90E6D" w14:textId="77777777" w:rsidR="00C215F9" w:rsidRPr="00552212" w:rsidRDefault="00C215F9" w:rsidP="00552212">
                      <w:pPr>
                        <w:jc w:val="center"/>
                        <w:rPr>
                          <w:sz w:val="18"/>
                          <w:szCs w:val="18"/>
                        </w:rPr>
                      </w:pPr>
                    </w:p>
                  </w:txbxContent>
                </v:textbox>
                <w10:wrap type="square" anchorx="page" anchory="page"/>
              </v:shape>
            </w:pict>
          </mc:Fallback>
        </mc:AlternateContent>
      </w:r>
    </w:p>
    <w:p w14:paraId="03258AC2" w14:textId="77777777" w:rsidR="00422887" w:rsidRPr="00393BF9" w:rsidRDefault="00422887" w:rsidP="00393BF9">
      <w:pPr>
        <w:tabs>
          <w:tab w:val="left" w:pos="828"/>
        </w:tabs>
        <w:sectPr w:rsidR="00422887" w:rsidRPr="00393BF9" w:rsidSect="00552212">
          <w:headerReference w:type="default" r:id="rId12"/>
          <w:headerReference w:type="first" r:id="rId13"/>
          <w:footerReference w:type="first" r:id="rId14"/>
          <w:endnotePr>
            <w:numFmt w:val="decimal"/>
          </w:endnotePr>
          <w:pgSz w:w="11909" w:h="16834" w:code="9"/>
          <w:pgMar w:top="1021" w:right="862" w:bottom="1009" w:left="862" w:header="284" w:footer="862" w:gutter="0"/>
          <w:cols w:space="720"/>
          <w:noEndnote/>
          <w:docGrid w:linePitch="299"/>
        </w:sectPr>
      </w:pPr>
    </w:p>
    <w:p w14:paraId="082E909F" w14:textId="05E55375" w:rsidR="00422887" w:rsidRPr="00656016" w:rsidRDefault="00FC00D2" w:rsidP="00086846">
      <w:pPr>
        <w:rPr>
          <w:b/>
          <w:bCs/>
        </w:rPr>
      </w:pPr>
      <w:r w:rsidRPr="00656016">
        <w:rPr>
          <w:b/>
          <w:bCs/>
        </w:rPr>
        <w:lastRenderedPageBreak/>
        <w:t xml:space="preserve">IMPORTANT NOTES </w:t>
      </w:r>
    </w:p>
    <w:p w14:paraId="765D4F3C" w14:textId="77777777" w:rsidR="00BD0FD8" w:rsidRDefault="00BD0FD8" w:rsidP="00086846"/>
    <w:p w14:paraId="6FA3769C" w14:textId="33B1E6A5" w:rsidR="00582B1B" w:rsidRDefault="00805EB6" w:rsidP="00582B1B">
      <w:pPr>
        <w:rPr>
          <w:sz w:val="22"/>
          <w:szCs w:val="22"/>
        </w:rPr>
      </w:pPr>
      <w:r>
        <w:rPr>
          <w:sz w:val="22"/>
          <w:szCs w:val="22"/>
        </w:rPr>
        <w:t xml:space="preserve">This checklist is a guide and </w:t>
      </w:r>
      <w:r w:rsidR="00897688">
        <w:rPr>
          <w:sz w:val="22"/>
          <w:szCs w:val="22"/>
        </w:rPr>
        <w:t xml:space="preserve">aide memoir only. </w:t>
      </w:r>
      <w:r w:rsidR="00582B1B" w:rsidRPr="00C849FC">
        <w:rPr>
          <w:sz w:val="22"/>
          <w:szCs w:val="22"/>
        </w:rPr>
        <w:t>Successful completion of this plan does not guarantee being successful at your transition audit</w:t>
      </w:r>
      <w:r w:rsidR="00897688">
        <w:rPr>
          <w:sz w:val="22"/>
          <w:szCs w:val="22"/>
        </w:rPr>
        <w:t xml:space="preserve">, which will also require </w:t>
      </w:r>
      <w:r w:rsidR="009E2EBF">
        <w:rPr>
          <w:sz w:val="22"/>
          <w:szCs w:val="22"/>
        </w:rPr>
        <w:t xml:space="preserve">objective </w:t>
      </w:r>
      <w:r w:rsidR="00897688">
        <w:rPr>
          <w:sz w:val="22"/>
          <w:szCs w:val="22"/>
        </w:rPr>
        <w:t>evidence of</w:t>
      </w:r>
      <w:r w:rsidR="009E2EBF">
        <w:rPr>
          <w:sz w:val="22"/>
          <w:szCs w:val="22"/>
        </w:rPr>
        <w:t xml:space="preserve"> compliance with new and changed requirements.</w:t>
      </w:r>
    </w:p>
    <w:p w14:paraId="33F88DC3" w14:textId="77777777" w:rsidR="006E3FA8" w:rsidRDefault="006E3FA8" w:rsidP="00582B1B">
      <w:pPr>
        <w:rPr>
          <w:sz w:val="22"/>
          <w:szCs w:val="22"/>
        </w:rPr>
      </w:pPr>
    </w:p>
    <w:p w14:paraId="17C50DB9" w14:textId="7A7DBB85" w:rsidR="0099509D" w:rsidRDefault="006E3FA8" w:rsidP="00086846">
      <w:r>
        <w:rPr>
          <w:sz w:val="22"/>
          <w:szCs w:val="22"/>
        </w:rPr>
        <w:t>The checklist is structured in 3 parts as follows:</w:t>
      </w:r>
    </w:p>
    <w:p w14:paraId="63F2E2FC" w14:textId="77777777" w:rsidR="00B40A1A" w:rsidRDefault="00B40A1A" w:rsidP="00B40A1A">
      <w:pPr>
        <w:pStyle w:val="ListParagraph"/>
        <w:numPr>
          <w:ilvl w:val="0"/>
          <w:numId w:val="17"/>
        </w:numPr>
      </w:pPr>
      <w:r w:rsidRPr="006E3FA8">
        <w:rPr>
          <w:b/>
          <w:bCs/>
          <w:color w:val="0070C0"/>
        </w:rPr>
        <w:t>Part 1</w:t>
      </w:r>
      <w:r>
        <w:t xml:space="preserve"> covers the changes </w:t>
      </w:r>
      <w:r w:rsidRPr="00677198">
        <w:t xml:space="preserve">and additions </w:t>
      </w:r>
      <w:r>
        <w:t>to</w:t>
      </w:r>
      <w:r w:rsidRPr="00677198">
        <w:t xml:space="preserve"> the main clauses 4 to 10 of ISO 27001:2022</w:t>
      </w:r>
    </w:p>
    <w:p w14:paraId="77FABFED" w14:textId="77777777" w:rsidR="00B40A1A" w:rsidRDefault="00B40A1A" w:rsidP="00B40A1A">
      <w:pPr>
        <w:pStyle w:val="ListParagraph"/>
        <w:numPr>
          <w:ilvl w:val="0"/>
          <w:numId w:val="17"/>
        </w:numPr>
      </w:pPr>
      <w:r w:rsidRPr="006E3FA8">
        <w:rPr>
          <w:b/>
          <w:bCs/>
          <w:color w:val="0070C0"/>
        </w:rPr>
        <w:t>Part 2</w:t>
      </w:r>
      <w:r>
        <w:t xml:space="preserve"> covers the new and changed Annex A controls</w:t>
      </w:r>
    </w:p>
    <w:p w14:paraId="69A1D3E4" w14:textId="77777777" w:rsidR="00B40A1A" w:rsidRDefault="00B40A1A" w:rsidP="00B40A1A">
      <w:pPr>
        <w:pStyle w:val="ListParagraph"/>
        <w:numPr>
          <w:ilvl w:val="0"/>
          <w:numId w:val="17"/>
        </w:numPr>
      </w:pPr>
      <w:r w:rsidRPr="006E3FA8">
        <w:rPr>
          <w:b/>
          <w:bCs/>
          <w:color w:val="0070C0"/>
        </w:rPr>
        <w:t>Part 3</w:t>
      </w:r>
      <w:r>
        <w:t xml:space="preserve"> covers the changes and additions that are likely to be required to an already operational information security management system (ISMS) as a result of addressing the changes defined in parts 1 and 2</w:t>
      </w:r>
    </w:p>
    <w:p w14:paraId="7F10EB9F" w14:textId="77777777" w:rsidR="00B40A1A" w:rsidRDefault="00B40A1A" w:rsidP="00086846"/>
    <w:p w14:paraId="17F7A596" w14:textId="4F61B860" w:rsidR="00A96DA8" w:rsidRPr="009E2EBF" w:rsidRDefault="00A96DA8" w:rsidP="00A96DA8">
      <w:pPr>
        <w:pStyle w:val="Body"/>
        <w:rPr>
          <w:rFonts w:ascii="Arial" w:eastAsia="Calibri" w:hAnsi="Arial" w:cs="Arial"/>
          <w:b/>
          <w:color w:val="auto"/>
          <w:sz w:val="22"/>
          <w:szCs w:val="22"/>
          <w:lang w:val="en-US"/>
        </w:rPr>
      </w:pPr>
      <w:r w:rsidRPr="009E2EBF">
        <w:rPr>
          <w:rFonts w:ascii="Arial" w:eastAsia="Calibri" w:hAnsi="Arial" w:cs="Arial"/>
          <w:b/>
          <w:color w:val="auto"/>
          <w:sz w:val="22"/>
          <w:szCs w:val="22"/>
          <w:lang w:val="en-US"/>
        </w:rPr>
        <w:t>Transition dates and deadlines</w:t>
      </w:r>
    </w:p>
    <w:p w14:paraId="62EB6D23" w14:textId="77777777" w:rsidR="00A96DA8" w:rsidRPr="009E2EBF" w:rsidRDefault="00A96DA8" w:rsidP="00A96DA8">
      <w:pPr>
        <w:pStyle w:val="ListParagraph"/>
        <w:numPr>
          <w:ilvl w:val="0"/>
          <w:numId w:val="20"/>
        </w:numPr>
        <w:jc w:val="left"/>
        <w:rPr>
          <w:b/>
          <w:bCs/>
          <w:sz w:val="22"/>
          <w:szCs w:val="22"/>
        </w:rPr>
      </w:pPr>
      <w:r w:rsidRPr="009E2EBF">
        <w:rPr>
          <w:b/>
          <w:sz w:val="22"/>
          <w:szCs w:val="22"/>
        </w:rPr>
        <w:t>Existing ISO 27001:2017 certificates</w:t>
      </w:r>
      <w:r w:rsidRPr="009E2EBF">
        <w:rPr>
          <w:sz w:val="22"/>
          <w:szCs w:val="22"/>
        </w:rPr>
        <w:t xml:space="preserve">: By </w:t>
      </w:r>
      <w:r w:rsidRPr="009E2EBF">
        <w:rPr>
          <w:b/>
          <w:bCs/>
          <w:color w:val="2E74B5" w:themeColor="accent1" w:themeShade="BF"/>
          <w:sz w:val="22"/>
          <w:szCs w:val="22"/>
        </w:rPr>
        <w:t>31</w:t>
      </w:r>
      <w:r w:rsidRPr="009E2EBF">
        <w:rPr>
          <w:b/>
          <w:bCs/>
          <w:color w:val="2E74B5" w:themeColor="accent1" w:themeShade="BF"/>
          <w:sz w:val="22"/>
          <w:szCs w:val="22"/>
          <w:vertAlign w:val="superscript"/>
        </w:rPr>
        <w:t>st</w:t>
      </w:r>
      <w:r w:rsidRPr="009E2EBF">
        <w:rPr>
          <w:b/>
          <w:bCs/>
          <w:color w:val="2E74B5" w:themeColor="accent1" w:themeShade="BF"/>
          <w:sz w:val="22"/>
          <w:szCs w:val="22"/>
        </w:rPr>
        <w:t xml:space="preserve"> October 2025</w:t>
      </w:r>
      <w:r w:rsidRPr="009E2EBF">
        <w:rPr>
          <w:color w:val="2E74B5" w:themeColor="accent1" w:themeShade="BF"/>
          <w:sz w:val="22"/>
          <w:szCs w:val="22"/>
        </w:rPr>
        <w:t xml:space="preserve"> </w:t>
      </w:r>
      <w:r w:rsidRPr="009E2EBF">
        <w:rPr>
          <w:sz w:val="22"/>
          <w:szCs w:val="22"/>
        </w:rPr>
        <w:t xml:space="preserve">(3 years after publication of ISO 27001:2022) all organisations must have completed the transition to the updated version ISO 27001 and hold an updated certificate. </w:t>
      </w:r>
      <w:r w:rsidRPr="009E2EBF">
        <w:rPr>
          <w:b/>
          <w:bCs/>
          <w:sz w:val="22"/>
          <w:szCs w:val="22"/>
        </w:rPr>
        <w:t xml:space="preserve">All ISO 27001:2017 certificates will have an expiry date no later than </w:t>
      </w:r>
      <w:r w:rsidRPr="009E2EBF">
        <w:rPr>
          <w:b/>
          <w:bCs/>
          <w:color w:val="2E74B5" w:themeColor="accent1" w:themeShade="BF"/>
          <w:sz w:val="22"/>
          <w:szCs w:val="22"/>
        </w:rPr>
        <w:t>31</w:t>
      </w:r>
      <w:r w:rsidRPr="009E2EBF">
        <w:rPr>
          <w:b/>
          <w:bCs/>
          <w:color w:val="2E74B5" w:themeColor="accent1" w:themeShade="BF"/>
          <w:sz w:val="22"/>
          <w:szCs w:val="22"/>
          <w:vertAlign w:val="superscript"/>
        </w:rPr>
        <w:t>st</w:t>
      </w:r>
      <w:r w:rsidRPr="009E2EBF">
        <w:rPr>
          <w:b/>
          <w:bCs/>
          <w:color w:val="2E74B5" w:themeColor="accent1" w:themeShade="BF"/>
          <w:sz w:val="22"/>
          <w:szCs w:val="22"/>
        </w:rPr>
        <w:t xml:space="preserve"> October 2025.</w:t>
      </w:r>
    </w:p>
    <w:p w14:paraId="2143E553" w14:textId="77777777" w:rsidR="00A96DA8" w:rsidRPr="009E2EBF" w:rsidRDefault="00A96DA8" w:rsidP="00086846">
      <w:pPr>
        <w:rPr>
          <w:sz w:val="22"/>
          <w:szCs w:val="22"/>
        </w:rPr>
      </w:pPr>
    </w:p>
    <w:p w14:paraId="154A51B4" w14:textId="77777777" w:rsidR="0010501D" w:rsidRPr="009E2EBF" w:rsidRDefault="0010501D" w:rsidP="0010501D">
      <w:pPr>
        <w:rPr>
          <w:sz w:val="22"/>
          <w:szCs w:val="22"/>
          <w:u w:val="single"/>
        </w:rPr>
      </w:pPr>
      <w:r w:rsidRPr="009E2EBF">
        <w:rPr>
          <w:b/>
          <w:sz w:val="22"/>
          <w:szCs w:val="22"/>
          <w:u w:val="single"/>
        </w:rPr>
        <w:t>Step-by-step guide to the transition process:</w:t>
      </w:r>
    </w:p>
    <w:p w14:paraId="5F2D124C" w14:textId="4D9D1F07" w:rsidR="0010501D" w:rsidRPr="009E2EBF" w:rsidRDefault="0010501D" w:rsidP="0010501D">
      <w:pPr>
        <w:pStyle w:val="ListParagraph"/>
        <w:numPr>
          <w:ilvl w:val="0"/>
          <w:numId w:val="22"/>
        </w:numPr>
        <w:spacing w:before="120"/>
        <w:ind w:left="714" w:hanging="357"/>
        <w:contextualSpacing w:val="0"/>
        <w:rPr>
          <w:sz w:val="22"/>
          <w:szCs w:val="22"/>
        </w:rPr>
      </w:pPr>
      <w:bookmarkStart w:id="2" w:name="_Hlk531261685"/>
      <w:r w:rsidRPr="009E2EBF">
        <w:rPr>
          <w:b/>
          <w:bCs/>
          <w:sz w:val="22"/>
          <w:szCs w:val="22"/>
        </w:rPr>
        <w:t>Step one (Client)</w:t>
      </w:r>
      <w:r w:rsidRPr="009E2EBF">
        <w:rPr>
          <w:sz w:val="22"/>
          <w:szCs w:val="22"/>
        </w:rPr>
        <w:t xml:space="preserve"> – Complete the </w:t>
      </w:r>
      <w:r w:rsidRPr="009E2EBF">
        <w:rPr>
          <w:color w:val="0070C0"/>
          <w:sz w:val="22"/>
          <w:szCs w:val="22"/>
        </w:rPr>
        <w:t xml:space="preserve">27001:2022 transition application form </w:t>
      </w:r>
      <w:r w:rsidRPr="009E2EBF">
        <w:rPr>
          <w:sz w:val="22"/>
          <w:szCs w:val="22"/>
        </w:rPr>
        <w:t xml:space="preserve">and submit this to Centre for Assessment as soon as possible, and at least 4 months prior to your transition audit taking place. </w:t>
      </w:r>
    </w:p>
    <w:p w14:paraId="5F23D861" w14:textId="618A0B14" w:rsidR="0010501D" w:rsidRPr="009E2EBF" w:rsidRDefault="0010501D" w:rsidP="0010501D">
      <w:pPr>
        <w:pStyle w:val="ListParagraph"/>
        <w:numPr>
          <w:ilvl w:val="0"/>
          <w:numId w:val="22"/>
        </w:numPr>
        <w:spacing w:before="120"/>
        <w:ind w:left="714" w:hanging="357"/>
        <w:contextualSpacing w:val="0"/>
        <w:rPr>
          <w:color w:val="0070C0"/>
          <w:sz w:val="22"/>
          <w:szCs w:val="22"/>
        </w:rPr>
      </w:pPr>
      <w:r w:rsidRPr="009E2EBF">
        <w:rPr>
          <w:b/>
          <w:bCs/>
          <w:sz w:val="22"/>
          <w:szCs w:val="22"/>
        </w:rPr>
        <w:t>Step two (Head Office)</w:t>
      </w:r>
      <w:r w:rsidRPr="009E2EBF">
        <w:rPr>
          <w:sz w:val="22"/>
          <w:szCs w:val="22"/>
        </w:rPr>
        <w:t xml:space="preserve"> – Centre for Assessment’s head office staff will review the application and inform you of the cost’s involved, which </w:t>
      </w:r>
      <w:r w:rsidR="00656581">
        <w:rPr>
          <w:sz w:val="22"/>
          <w:szCs w:val="22"/>
        </w:rPr>
        <w:t xml:space="preserve">you should have received </w:t>
      </w:r>
      <w:r w:rsidRPr="009E2EBF">
        <w:rPr>
          <w:sz w:val="22"/>
          <w:szCs w:val="22"/>
        </w:rPr>
        <w:t xml:space="preserve">along with </w:t>
      </w:r>
      <w:r w:rsidR="00656581">
        <w:rPr>
          <w:sz w:val="22"/>
          <w:szCs w:val="22"/>
        </w:rPr>
        <w:t xml:space="preserve">this </w:t>
      </w:r>
      <w:r w:rsidRPr="009E2EBF">
        <w:rPr>
          <w:color w:val="0070C0"/>
          <w:sz w:val="22"/>
          <w:szCs w:val="22"/>
        </w:rPr>
        <w:t xml:space="preserve">ISO 27001 Client Transition Checklist Template. </w:t>
      </w:r>
    </w:p>
    <w:p w14:paraId="7D30FB38" w14:textId="76425837" w:rsidR="0010501D" w:rsidRPr="009E2EBF" w:rsidRDefault="0010501D" w:rsidP="0010501D">
      <w:pPr>
        <w:pStyle w:val="ListParagraph"/>
        <w:numPr>
          <w:ilvl w:val="0"/>
          <w:numId w:val="22"/>
        </w:numPr>
        <w:spacing w:before="120"/>
        <w:ind w:left="714" w:hanging="357"/>
        <w:contextualSpacing w:val="0"/>
        <w:rPr>
          <w:sz w:val="22"/>
          <w:szCs w:val="22"/>
        </w:rPr>
      </w:pPr>
      <w:r w:rsidRPr="009E2EBF">
        <w:rPr>
          <w:b/>
          <w:bCs/>
          <w:sz w:val="22"/>
          <w:szCs w:val="22"/>
        </w:rPr>
        <w:t xml:space="preserve">Step </w:t>
      </w:r>
      <w:r w:rsidR="005C7E1E">
        <w:rPr>
          <w:b/>
          <w:bCs/>
          <w:sz w:val="22"/>
          <w:szCs w:val="22"/>
        </w:rPr>
        <w:t>three</w:t>
      </w:r>
      <w:r w:rsidRPr="009E2EBF">
        <w:rPr>
          <w:b/>
          <w:bCs/>
          <w:sz w:val="22"/>
          <w:szCs w:val="22"/>
        </w:rPr>
        <w:t xml:space="preserve"> (Auditor)</w:t>
      </w:r>
      <w:r w:rsidRPr="009E2EBF">
        <w:rPr>
          <w:sz w:val="22"/>
          <w:szCs w:val="22"/>
        </w:rPr>
        <w:t xml:space="preserve"> – Centre for Assessment’s auditor will contact you and agree the date for the transition audit.</w:t>
      </w:r>
    </w:p>
    <w:p w14:paraId="5B228875" w14:textId="583A2382" w:rsidR="0010501D" w:rsidRPr="009E2EBF" w:rsidRDefault="0010501D" w:rsidP="0010501D">
      <w:pPr>
        <w:pStyle w:val="ListParagraph"/>
        <w:numPr>
          <w:ilvl w:val="0"/>
          <w:numId w:val="22"/>
        </w:numPr>
        <w:spacing w:before="120"/>
        <w:ind w:left="714" w:hanging="357"/>
        <w:contextualSpacing w:val="0"/>
        <w:rPr>
          <w:sz w:val="22"/>
          <w:szCs w:val="22"/>
        </w:rPr>
      </w:pPr>
      <w:r w:rsidRPr="009E2EBF">
        <w:rPr>
          <w:b/>
          <w:bCs/>
          <w:sz w:val="22"/>
          <w:szCs w:val="22"/>
        </w:rPr>
        <w:t>Step f</w:t>
      </w:r>
      <w:r w:rsidR="005C7E1E">
        <w:rPr>
          <w:b/>
          <w:bCs/>
          <w:sz w:val="22"/>
          <w:szCs w:val="22"/>
        </w:rPr>
        <w:t>our</w:t>
      </w:r>
      <w:r w:rsidRPr="009E2EBF">
        <w:rPr>
          <w:b/>
          <w:bCs/>
          <w:sz w:val="22"/>
          <w:szCs w:val="22"/>
        </w:rPr>
        <w:t xml:space="preserve"> (Client) – </w:t>
      </w:r>
      <w:r w:rsidRPr="009E2EBF">
        <w:rPr>
          <w:sz w:val="22"/>
          <w:szCs w:val="22"/>
        </w:rPr>
        <w:t xml:space="preserve">Complete the </w:t>
      </w:r>
      <w:r w:rsidRPr="009E2EBF">
        <w:rPr>
          <w:color w:val="0070C0"/>
          <w:sz w:val="22"/>
          <w:szCs w:val="22"/>
        </w:rPr>
        <w:t xml:space="preserve">27001 Client Transition Checklist Template </w:t>
      </w:r>
      <w:r w:rsidRPr="009E2EBF">
        <w:rPr>
          <w:sz w:val="22"/>
          <w:szCs w:val="22"/>
        </w:rPr>
        <w:t xml:space="preserve">including details of actions taken and evidence demonstrating compliance and have the completed document </w:t>
      </w:r>
      <w:r w:rsidRPr="009E2EBF">
        <w:rPr>
          <w:b/>
          <w:bCs/>
          <w:sz w:val="22"/>
          <w:szCs w:val="22"/>
        </w:rPr>
        <w:t>ready for the transition audit</w:t>
      </w:r>
      <w:r w:rsidRPr="009E2EBF">
        <w:rPr>
          <w:sz w:val="22"/>
          <w:szCs w:val="22"/>
        </w:rPr>
        <w:t xml:space="preserve">. </w:t>
      </w:r>
      <w:r w:rsidRPr="009E2EBF">
        <w:rPr>
          <w:i/>
          <w:iCs/>
          <w:sz w:val="22"/>
          <w:szCs w:val="22"/>
        </w:rPr>
        <w:t>Please note that failure to complete the Checklist will result in a chargeable cancellation of the transition audit.</w:t>
      </w:r>
    </w:p>
    <w:p w14:paraId="56D9C6BF" w14:textId="1B6AD12F" w:rsidR="0010501D" w:rsidRPr="009E2EBF" w:rsidRDefault="0010501D" w:rsidP="0010501D">
      <w:pPr>
        <w:pStyle w:val="ListParagraph"/>
        <w:numPr>
          <w:ilvl w:val="0"/>
          <w:numId w:val="22"/>
        </w:numPr>
        <w:spacing w:before="120"/>
        <w:ind w:left="714" w:hanging="357"/>
        <w:contextualSpacing w:val="0"/>
        <w:rPr>
          <w:sz w:val="22"/>
          <w:szCs w:val="22"/>
        </w:rPr>
      </w:pPr>
      <w:r w:rsidRPr="009E2EBF">
        <w:rPr>
          <w:b/>
          <w:bCs/>
          <w:sz w:val="22"/>
          <w:szCs w:val="22"/>
        </w:rPr>
        <w:t xml:space="preserve">Step </w:t>
      </w:r>
      <w:r w:rsidR="005C7E1E">
        <w:rPr>
          <w:b/>
          <w:bCs/>
          <w:sz w:val="22"/>
          <w:szCs w:val="22"/>
        </w:rPr>
        <w:t>five</w:t>
      </w:r>
      <w:r w:rsidRPr="009E2EBF">
        <w:rPr>
          <w:b/>
          <w:bCs/>
          <w:sz w:val="22"/>
          <w:szCs w:val="22"/>
        </w:rPr>
        <w:t xml:space="preserve"> (Auditor)</w:t>
      </w:r>
      <w:r w:rsidRPr="009E2EBF">
        <w:rPr>
          <w:sz w:val="22"/>
          <w:szCs w:val="22"/>
        </w:rPr>
        <w:t xml:space="preserve"> – Centre for Assessment’s auditor will complete the transition audit and identify any findings requiring a Continual Improvement Record to be completed. Note: If the transition audit identifies major non-conformances a further audit may be required.</w:t>
      </w:r>
    </w:p>
    <w:p w14:paraId="7BAA69D8" w14:textId="445AE383" w:rsidR="0010501D" w:rsidRPr="009E2EBF" w:rsidRDefault="0010501D" w:rsidP="0010501D">
      <w:pPr>
        <w:pStyle w:val="ListParagraph"/>
        <w:numPr>
          <w:ilvl w:val="0"/>
          <w:numId w:val="22"/>
        </w:numPr>
        <w:spacing w:before="120"/>
        <w:ind w:left="714" w:hanging="357"/>
        <w:contextualSpacing w:val="0"/>
        <w:rPr>
          <w:sz w:val="22"/>
          <w:szCs w:val="22"/>
        </w:rPr>
      </w:pPr>
      <w:r w:rsidRPr="009E2EBF">
        <w:rPr>
          <w:b/>
          <w:sz w:val="22"/>
          <w:szCs w:val="22"/>
        </w:rPr>
        <w:t>Step s</w:t>
      </w:r>
      <w:r w:rsidR="005C7E1E">
        <w:rPr>
          <w:b/>
          <w:sz w:val="22"/>
          <w:szCs w:val="22"/>
        </w:rPr>
        <w:t>ix</w:t>
      </w:r>
      <w:r w:rsidRPr="009E2EBF">
        <w:rPr>
          <w:b/>
          <w:sz w:val="22"/>
          <w:szCs w:val="22"/>
        </w:rPr>
        <w:t xml:space="preserve"> (Client)</w:t>
      </w:r>
      <w:r w:rsidRPr="009E2EBF">
        <w:rPr>
          <w:sz w:val="22"/>
          <w:szCs w:val="22"/>
        </w:rPr>
        <w:t xml:space="preserve"> – If applicable, you should complete and return the Continual Improvement Record to the Auditor, along with evidence of correction and corrective action.</w:t>
      </w:r>
    </w:p>
    <w:p w14:paraId="53AB8937" w14:textId="4C46365A" w:rsidR="0010501D" w:rsidRPr="009E2EBF" w:rsidRDefault="0010501D" w:rsidP="0010501D">
      <w:pPr>
        <w:pStyle w:val="ListParagraph"/>
        <w:numPr>
          <w:ilvl w:val="0"/>
          <w:numId w:val="22"/>
        </w:numPr>
        <w:spacing w:before="120"/>
        <w:ind w:left="714" w:hanging="357"/>
        <w:contextualSpacing w:val="0"/>
        <w:rPr>
          <w:sz w:val="22"/>
          <w:szCs w:val="22"/>
        </w:rPr>
      </w:pPr>
      <w:r w:rsidRPr="009E2EBF">
        <w:rPr>
          <w:b/>
          <w:sz w:val="22"/>
          <w:szCs w:val="22"/>
        </w:rPr>
        <w:t xml:space="preserve">Step </w:t>
      </w:r>
      <w:r w:rsidR="005C7E1E">
        <w:rPr>
          <w:b/>
          <w:sz w:val="22"/>
          <w:szCs w:val="22"/>
        </w:rPr>
        <w:t>seven</w:t>
      </w:r>
      <w:r w:rsidRPr="009E2EBF">
        <w:rPr>
          <w:b/>
          <w:sz w:val="22"/>
          <w:szCs w:val="22"/>
        </w:rPr>
        <w:t xml:space="preserve"> (Auditor)</w:t>
      </w:r>
      <w:r w:rsidRPr="009E2EBF">
        <w:rPr>
          <w:sz w:val="22"/>
          <w:szCs w:val="22"/>
        </w:rPr>
        <w:t xml:space="preserve"> –Upon receipt, Centre for Assessment’s auditor will review the Continual Improvement Record and evidence for acceptance. If additional actions are required, you will be asked to resubmit. Once accepted, this document and associated evidence will be passed to Centre for Assessment head office for a certification decision.</w:t>
      </w:r>
    </w:p>
    <w:p w14:paraId="76BBE5A8" w14:textId="4D5297D0" w:rsidR="0010501D" w:rsidRPr="009E2EBF" w:rsidRDefault="0010501D" w:rsidP="0010501D">
      <w:pPr>
        <w:pStyle w:val="ListParagraph"/>
        <w:numPr>
          <w:ilvl w:val="0"/>
          <w:numId w:val="22"/>
        </w:numPr>
        <w:spacing w:before="120"/>
        <w:ind w:left="714" w:hanging="357"/>
        <w:contextualSpacing w:val="0"/>
        <w:rPr>
          <w:sz w:val="22"/>
          <w:szCs w:val="22"/>
        </w:rPr>
      </w:pPr>
      <w:r w:rsidRPr="009E2EBF">
        <w:rPr>
          <w:b/>
          <w:sz w:val="22"/>
          <w:szCs w:val="22"/>
        </w:rPr>
        <w:t xml:space="preserve">Step </w:t>
      </w:r>
      <w:r w:rsidR="005C7E1E">
        <w:rPr>
          <w:b/>
          <w:sz w:val="22"/>
          <w:szCs w:val="22"/>
        </w:rPr>
        <w:t>eight</w:t>
      </w:r>
      <w:r w:rsidRPr="009E2EBF">
        <w:rPr>
          <w:b/>
          <w:sz w:val="22"/>
          <w:szCs w:val="22"/>
        </w:rPr>
        <w:t xml:space="preserve"> (Head Office)</w:t>
      </w:r>
      <w:r w:rsidRPr="009E2EBF">
        <w:rPr>
          <w:sz w:val="22"/>
          <w:szCs w:val="22"/>
        </w:rPr>
        <w:t xml:space="preserve"> – Centre for Assessment’s head office will undertake a panel technical review and make a certification decision.</w:t>
      </w:r>
    </w:p>
    <w:p w14:paraId="216666B4" w14:textId="5041E10F" w:rsidR="0010501D" w:rsidRPr="009E2EBF" w:rsidRDefault="0010501D" w:rsidP="0010501D">
      <w:pPr>
        <w:pStyle w:val="ListParagraph"/>
        <w:numPr>
          <w:ilvl w:val="0"/>
          <w:numId w:val="22"/>
        </w:numPr>
        <w:spacing w:before="120"/>
        <w:ind w:left="714" w:hanging="357"/>
        <w:contextualSpacing w:val="0"/>
        <w:rPr>
          <w:sz w:val="22"/>
          <w:szCs w:val="22"/>
        </w:rPr>
      </w:pPr>
      <w:r w:rsidRPr="009E2EBF">
        <w:rPr>
          <w:b/>
          <w:sz w:val="22"/>
          <w:szCs w:val="22"/>
        </w:rPr>
        <w:t xml:space="preserve">Step </w:t>
      </w:r>
      <w:r w:rsidR="005C7E1E">
        <w:rPr>
          <w:b/>
          <w:sz w:val="22"/>
          <w:szCs w:val="22"/>
        </w:rPr>
        <w:t>nine</w:t>
      </w:r>
      <w:r w:rsidRPr="009E2EBF">
        <w:rPr>
          <w:b/>
          <w:sz w:val="22"/>
          <w:szCs w:val="22"/>
        </w:rPr>
        <w:t xml:space="preserve"> (Head office)</w:t>
      </w:r>
      <w:r w:rsidRPr="009E2EBF">
        <w:rPr>
          <w:sz w:val="22"/>
          <w:szCs w:val="22"/>
        </w:rPr>
        <w:t xml:space="preserve"> – upon a successful outcome of the transition audit, Centre for Assessment will issue you with </w:t>
      </w:r>
      <w:proofErr w:type="gramStart"/>
      <w:r w:rsidRPr="009E2EBF">
        <w:rPr>
          <w:sz w:val="22"/>
          <w:szCs w:val="22"/>
        </w:rPr>
        <w:t>a</w:t>
      </w:r>
      <w:proofErr w:type="gramEnd"/>
      <w:r w:rsidRPr="009E2EBF">
        <w:rPr>
          <w:sz w:val="22"/>
          <w:szCs w:val="22"/>
        </w:rPr>
        <w:t xml:space="preserve"> ISO 27001 certificate. See </w:t>
      </w:r>
      <w:r w:rsidR="00656581">
        <w:rPr>
          <w:sz w:val="22"/>
          <w:szCs w:val="22"/>
        </w:rPr>
        <w:t>transition guide and FAQ for more details</w:t>
      </w:r>
      <w:r w:rsidRPr="009E2EBF">
        <w:rPr>
          <w:sz w:val="22"/>
          <w:szCs w:val="22"/>
        </w:rPr>
        <w:t xml:space="preserve">. </w:t>
      </w:r>
    </w:p>
    <w:p w14:paraId="707EC6DA" w14:textId="77777777" w:rsidR="0010501D" w:rsidRPr="009E2EBF" w:rsidRDefault="0010501D" w:rsidP="0010501D">
      <w:pPr>
        <w:pStyle w:val="ListParagraph"/>
        <w:numPr>
          <w:ilvl w:val="0"/>
          <w:numId w:val="22"/>
        </w:numPr>
        <w:spacing w:before="120"/>
        <w:ind w:left="714" w:hanging="357"/>
        <w:contextualSpacing w:val="0"/>
        <w:rPr>
          <w:b/>
          <w:sz w:val="22"/>
          <w:szCs w:val="22"/>
        </w:rPr>
      </w:pPr>
      <w:r w:rsidRPr="009E2EBF">
        <w:rPr>
          <w:b/>
          <w:sz w:val="22"/>
          <w:szCs w:val="22"/>
        </w:rPr>
        <w:t>END OF TRANSITION PROCESS</w:t>
      </w:r>
    </w:p>
    <w:bookmarkEnd w:id="2"/>
    <w:p w14:paraId="5A59975A" w14:textId="77777777" w:rsidR="00A96DA8" w:rsidRPr="009E2EBF" w:rsidRDefault="00A96DA8" w:rsidP="00086846">
      <w:pPr>
        <w:rPr>
          <w:sz w:val="22"/>
          <w:szCs w:val="22"/>
        </w:rPr>
      </w:pPr>
    </w:p>
    <w:p w14:paraId="50530358" w14:textId="77777777" w:rsidR="00A96DA8" w:rsidRDefault="00A96DA8" w:rsidP="00086846"/>
    <w:p w14:paraId="67DA1CB0" w14:textId="77777777" w:rsidR="00A96DA8" w:rsidRDefault="00A96DA8" w:rsidP="00086846"/>
    <w:p w14:paraId="44867E85" w14:textId="77777777" w:rsidR="00A96DA8" w:rsidRDefault="00A96DA8" w:rsidP="00086846"/>
    <w:p w14:paraId="6CEE95D9" w14:textId="77777777" w:rsidR="00A96DA8" w:rsidRDefault="00A96DA8" w:rsidP="00086846"/>
    <w:p w14:paraId="383C7FF2" w14:textId="76B08516" w:rsidR="00A96DA8" w:rsidRDefault="00A96DA8" w:rsidP="00086846">
      <w:pPr>
        <w:sectPr w:rsidR="00A96DA8" w:rsidSect="00422887">
          <w:headerReference w:type="default" r:id="rId15"/>
          <w:footerReference w:type="default" r:id="rId16"/>
          <w:endnotePr>
            <w:numFmt w:val="decimal"/>
          </w:endnotePr>
          <w:pgSz w:w="11909" w:h="16834" w:code="9"/>
          <w:pgMar w:top="1440" w:right="864" w:bottom="1008" w:left="864" w:header="720" w:footer="864" w:gutter="0"/>
          <w:cols w:space="720"/>
          <w:noEndnote/>
          <w:docGrid w:linePitch="299"/>
        </w:sectPr>
      </w:pPr>
    </w:p>
    <w:p w14:paraId="7B7FCAF9" w14:textId="4B6B583F" w:rsidR="008164DF" w:rsidRDefault="00673CDD" w:rsidP="00957CEE">
      <w:pPr>
        <w:pStyle w:val="Heading1"/>
        <w:ind w:left="-284"/>
      </w:pPr>
      <w:r>
        <w:lastRenderedPageBreak/>
        <w:t xml:space="preserve">CHECKLIST </w:t>
      </w:r>
      <w:r w:rsidR="00A35E55">
        <w:t>AND ACTION LOG</w:t>
      </w:r>
    </w:p>
    <w:p w14:paraId="2AF93DEE" w14:textId="77777777" w:rsidR="008164DF" w:rsidRPr="00677198" w:rsidRDefault="008164DF" w:rsidP="008164DF"/>
    <w:p w14:paraId="36C9AD13" w14:textId="4A67AE76" w:rsidR="008164DF" w:rsidRDefault="008164DF" w:rsidP="008164DF">
      <w:pPr>
        <w:pStyle w:val="Heading2"/>
      </w:pPr>
      <w:r>
        <w:t xml:space="preserve">Part 1 - </w:t>
      </w:r>
      <w:r w:rsidRPr="00677198">
        <w:t xml:space="preserve">Changes and additions </w:t>
      </w:r>
      <w:r>
        <w:t>to</w:t>
      </w:r>
      <w:r w:rsidRPr="00677198">
        <w:t xml:space="preserve"> the main clauses 4 to 10 of ISO 27001:2022</w:t>
      </w:r>
    </w:p>
    <w:p w14:paraId="5E9DA2EB" w14:textId="77777777" w:rsidR="007C0338" w:rsidRPr="00E82C0A" w:rsidRDefault="007C0338" w:rsidP="00E82C0A"/>
    <w:tbl>
      <w:tblPr>
        <w:tblStyle w:val="TableGrid"/>
        <w:tblpPr w:leftFromText="180" w:rightFromText="180" w:vertAnchor="text" w:tblpY="1"/>
        <w:tblOverlap w:val="never"/>
        <w:tblW w:w="0" w:type="auto"/>
        <w:tblLook w:val="04A0" w:firstRow="1" w:lastRow="0" w:firstColumn="1" w:lastColumn="0" w:noHBand="0" w:noVBand="1"/>
      </w:tblPr>
      <w:tblGrid>
        <w:gridCol w:w="2464"/>
        <w:gridCol w:w="2769"/>
        <w:gridCol w:w="5433"/>
        <w:gridCol w:w="1883"/>
        <w:gridCol w:w="1826"/>
      </w:tblGrid>
      <w:tr w:rsidR="00C726C3" w:rsidRPr="00677198" w14:paraId="4C6F165C" w14:textId="3217A917" w:rsidTr="008525BA">
        <w:trPr>
          <w:tblHeader/>
        </w:trPr>
        <w:tc>
          <w:tcPr>
            <w:tcW w:w="2464" w:type="dxa"/>
            <w:shd w:val="clear" w:color="auto" w:fill="D9D9D9" w:themeFill="background1" w:themeFillShade="D9"/>
          </w:tcPr>
          <w:p w14:paraId="0C05FC5B" w14:textId="77777777" w:rsidR="00C726C3" w:rsidRPr="00C726C3" w:rsidRDefault="00C726C3" w:rsidP="008525BA">
            <w:pPr>
              <w:jc w:val="left"/>
              <w:rPr>
                <w:b/>
                <w:bCs/>
              </w:rPr>
            </w:pPr>
            <w:r w:rsidRPr="00C726C3">
              <w:rPr>
                <w:b/>
                <w:bCs/>
              </w:rPr>
              <w:t>Amendments in clauses 4 to 10 of ISO 27001:2022</w:t>
            </w:r>
          </w:p>
        </w:tc>
        <w:tc>
          <w:tcPr>
            <w:tcW w:w="2769" w:type="dxa"/>
            <w:shd w:val="clear" w:color="auto" w:fill="D9D9D9" w:themeFill="background1" w:themeFillShade="D9"/>
          </w:tcPr>
          <w:p w14:paraId="5CAEE4C8" w14:textId="566172D6" w:rsidR="00C726C3" w:rsidRPr="00C726C3" w:rsidRDefault="00C726C3" w:rsidP="008525BA">
            <w:pPr>
              <w:jc w:val="left"/>
              <w:rPr>
                <w:b/>
                <w:bCs/>
              </w:rPr>
            </w:pPr>
            <w:r w:rsidRPr="00C726C3">
              <w:rPr>
                <w:b/>
                <w:bCs/>
              </w:rPr>
              <w:t>Summary of additional, or changed, requirements within the standard</w:t>
            </w:r>
          </w:p>
          <w:p w14:paraId="3C8BAF90" w14:textId="77777777" w:rsidR="00C726C3" w:rsidRPr="00C726C3" w:rsidRDefault="00C726C3" w:rsidP="008525BA">
            <w:pPr>
              <w:jc w:val="left"/>
              <w:rPr>
                <w:b/>
                <w:bCs/>
              </w:rPr>
            </w:pPr>
          </w:p>
        </w:tc>
        <w:tc>
          <w:tcPr>
            <w:tcW w:w="5433" w:type="dxa"/>
            <w:shd w:val="clear" w:color="auto" w:fill="D9D9D9" w:themeFill="background1" w:themeFillShade="D9"/>
          </w:tcPr>
          <w:p w14:paraId="55DAF829" w14:textId="77777777" w:rsidR="00C726C3" w:rsidRPr="00C726C3" w:rsidRDefault="00C726C3" w:rsidP="008525BA">
            <w:pPr>
              <w:rPr>
                <w:b/>
                <w:bCs/>
              </w:rPr>
            </w:pPr>
            <w:r w:rsidRPr="00C726C3">
              <w:rPr>
                <w:b/>
                <w:bCs/>
              </w:rPr>
              <w:t>CLIENT ACTIONS</w:t>
            </w:r>
          </w:p>
        </w:tc>
        <w:tc>
          <w:tcPr>
            <w:tcW w:w="1883" w:type="dxa"/>
            <w:shd w:val="clear" w:color="auto" w:fill="D9D9D9" w:themeFill="background1" w:themeFillShade="D9"/>
          </w:tcPr>
          <w:p w14:paraId="50BEAD99" w14:textId="4F40E7B2" w:rsidR="00C726C3" w:rsidRPr="00C726C3" w:rsidRDefault="00C726C3" w:rsidP="008525BA">
            <w:pPr>
              <w:rPr>
                <w:b/>
                <w:bCs/>
              </w:rPr>
            </w:pPr>
            <w:r w:rsidRPr="00C726C3">
              <w:rPr>
                <w:b/>
                <w:bCs/>
              </w:rPr>
              <w:t>RESPONS</w:t>
            </w:r>
            <w:r w:rsidR="00ED5BAA">
              <w:rPr>
                <w:b/>
                <w:bCs/>
              </w:rPr>
              <w:t>I</w:t>
            </w:r>
            <w:r w:rsidRPr="00C726C3">
              <w:rPr>
                <w:b/>
                <w:bCs/>
              </w:rPr>
              <w:t>BILITY</w:t>
            </w:r>
          </w:p>
        </w:tc>
        <w:tc>
          <w:tcPr>
            <w:tcW w:w="1826" w:type="dxa"/>
            <w:shd w:val="clear" w:color="auto" w:fill="D9D9D9" w:themeFill="background1" w:themeFillShade="D9"/>
          </w:tcPr>
          <w:p w14:paraId="0579BC62" w14:textId="03586A09" w:rsidR="00C726C3" w:rsidRPr="00C726C3" w:rsidRDefault="00C726C3" w:rsidP="008525BA">
            <w:pPr>
              <w:rPr>
                <w:b/>
                <w:bCs/>
              </w:rPr>
            </w:pPr>
            <w:r w:rsidRPr="00C726C3">
              <w:rPr>
                <w:b/>
                <w:bCs/>
              </w:rPr>
              <w:t>BY WHEN</w:t>
            </w:r>
          </w:p>
        </w:tc>
      </w:tr>
      <w:tr w:rsidR="00AA203F" w:rsidRPr="00677198" w14:paraId="1D693FE9" w14:textId="36D62CC9" w:rsidTr="008525BA">
        <w:tc>
          <w:tcPr>
            <w:tcW w:w="2464" w:type="dxa"/>
          </w:tcPr>
          <w:p w14:paraId="32DC8D46" w14:textId="77777777" w:rsidR="00AA203F" w:rsidRPr="00DE3708" w:rsidRDefault="00AA203F" w:rsidP="00AA203F">
            <w:pPr>
              <w:jc w:val="left"/>
              <w:rPr>
                <w:shd w:val="clear" w:color="auto" w:fill="FFFFFF"/>
              </w:rPr>
            </w:pPr>
            <w:r w:rsidRPr="00DE3708">
              <w:t>4.2 [addition of 4.2(</w:t>
            </w:r>
            <w:r w:rsidRPr="00DE3708">
              <w:rPr>
                <w:shd w:val="clear" w:color="auto" w:fill="FFFFFF"/>
              </w:rPr>
              <w:t xml:space="preserve">c)] </w:t>
            </w:r>
          </w:p>
          <w:p w14:paraId="522484BB" w14:textId="77777777" w:rsidR="00AA203F" w:rsidRPr="00DE3708" w:rsidRDefault="00AA203F" w:rsidP="00AA203F">
            <w:pPr>
              <w:jc w:val="left"/>
              <w:rPr>
                <w:shd w:val="clear" w:color="auto" w:fill="FFFFFF"/>
              </w:rPr>
            </w:pPr>
          </w:p>
          <w:p w14:paraId="1A91FC43" w14:textId="5E04CCA7" w:rsidR="00AA203F" w:rsidRPr="000F5000" w:rsidRDefault="00AA203F" w:rsidP="00AA203F">
            <w:pPr>
              <w:jc w:val="left"/>
            </w:pPr>
            <w:r w:rsidRPr="00DE3708">
              <w:rPr>
                <w:shd w:val="clear" w:color="auto" w:fill="FFFFFF"/>
              </w:rPr>
              <w:t>“</w:t>
            </w:r>
            <w:proofErr w:type="gramStart"/>
            <w:r w:rsidRPr="00DE3708">
              <w:rPr>
                <w:shd w:val="clear" w:color="auto" w:fill="FFFFFF"/>
              </w:rPr>
              <w:t>which</w:t>
            </w:r>
            <w:proofErr w:type="gramEnd"/>
            <w:r w:rsidRPr="00DE3708">
              <w:rPr>
                <w:shd w:val="clear" w:color="auto" w:fill="FFFFFF"/>
              </w:rPr>
              <w:t xml:space="preserve"> of these [interested party] requirements will be addressed through the information security management system”</w:t>
            </w:r>
          </w:p>
        </w:tc>
        <w:tc>
          <w:tcPr>
            <w:tcW w:w="2769" w:type="dxa"/>
          </w:tcPr>
          <w:p w14:paraId="41C747AB" w14:textId="28B726C3" w:rsidR="00AA203F" w:rsidRPr="00306BE2" w:rsidRDefault="00AA203F" w:rsidP="00AA203F">
            <w:pPr>
              <w:jc w:val="left"/>
            </w:pPr>
            <w:r>
              <w:t xml:space="preserve">Requirement to </w:t>
            </w:r>
            <w:r w:rsidRPr="00306BE2">
              <w:t>define which of the interested party requirements will result in subsequent actions being taken (such as identification of risk and implementation of risk treatment / control)</w:t>
            </w:r>
            <w:r>
              <w:t>.</w:t>
            </w:r>
          </w:p>
          <w:p w14:paraId="6D874D56" w14:textId="70211FA1" w:rsidR="00AA203F" w:rsidRPr="00306BE2" w:rsidRDefault="00AA203F" w:rsidP="00AA203F">
            <w:pPr>
              <w:jc w:val="left"/>
            </w:pPr>
          </w:p>
        </w:tc>
        <w:tc>
          <w:tcPr>
            <w:tcW w:w="5433" w:type="dxa"/>
          </w:tcPr>
          <w:p w14:paraId="7AAEC284" w14:textId="24780E02"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bookmarkStart w:id="3" w:name="scope"/>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c>
          <w:tcPr>
            <w:tcW w:w="1883" w:type="dxa"/>
          </w:tcPr>
          <w:p w14:paraId="5180EEDD" w14:textId="0A7839C8"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26" w:type="dxa"/>
          </w:tcPr>
          <w:p w14:paraId="0EFE225C" w14:textId="414D56DE"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2B9ABC6D" w14:textId="2F234C2A" w:rsidTr="008525BA">
        <w:tc>
          <w:tcPr>
            <w:tcW w:w="2464" w:type="dxa"/>
          </w:tcPr>
          <w:p w14:paraId="792C10E2" w14:textId="77777777" w:rsidR="00AA203F" w:rsidRPr="00DE3708" w:rsidRDefault="00AA203F" w:rsidP="00AA203F">
            <w:pPr>
              <w:jc w:val="left"/>
            </w:pPr>
            <w:r w:rsidRPr="00DE3708">
              <w:t xml:space="preserve">4.4 [addition of …] </w:t>
            </w:r>
          </w:p>
          <w:p w14:paraId="2A90B5B9" w14:textId="77777777" w:rsidR="00AA203F" w:rsidRPr="00DE3708" w:rsidRDefault="00AA203F" w:rsidP="00AA203F">
            <w:pPr>
              <w:jc w:val="left"/>
            </w:pPr>
          </w:p>
          <w:p w14:paraId="1737CA31" w14:textId="0C984B5C" w:rsidR="00AA203F" w:rsidRPr="000F5000" w:rsidRDefault="00AA203F" w:rsidP="00AA203F">
            <w:pPr>
              <w:jc w:val="left"/>
            </w:pPr>
            <w:r w:rsidRPr="00DE3708">
              <w:t>“</w:t>
            </w:r>
            <w:proofErr w:type="gramStart"/>
            <w:r w:rsidRPr="00DE3708">
              <w:t>including</w:t>
            </w:r>
            <w:proofErr w:type="gramEnd"/>
            <w:r w:rsidRPr="00DE3708">
              <w:t xml:space="preserve"> </w:t>
            </w:r>
            <w:r w:rsidRPr="00DE3708">
              <w:rPr>
                <w:shd w:val="clear" w:color="auto" w:fill="FFFFFF"/>
              </w:rPr>
              <w:t>the processes needed [for the maintenance and improvement of the ISMS] and their interactions, in accordance with the requirements of this document.</w:t>
            </w:r>
          </w:p>
        </w:tc>
        <w:tc>
          <w:tcPr>
            <w:tcW w:w="2769" w:type="dxa"/>
          </w:tcPr>
          <w:p w14:paraId="52547C7C" w14:textId="05391A13" w:rsidR="00AA203F" w:rsidRPr="00306BE2" w:rsidRDefault="00AA203F" w:rsidP="00AA203F">
            <w:pPr>
              <w:jc w:val="left"/>
            </w:pPr>
            <w:r>
              <w:t>Requirement that, d</w:t>
            </w:r>
            <w:r w:rsidRPr="00306BE2">
              <w:t xml:space="preserve">ependent on the existing structure of the ISMS, </w:t>
            </w:r>
            <w:r>
              <w:t xml:space="preserve">organisations should consider and review </w:t>
            </w:r>
            <w:r w:rsidRPr="00306BE2">
              <w:rPr>
                <w:rStyle w:val="cf01"/>
                <w:rFonts w:ascii="Arial" w:hAnsi="Arial" w:cs="Arial"/>
                <w:sz w:val="20"/>
                <w:szCs w:val="20"/>
              </w:rPr>
              <w:t>ISMS processes and the implementation of process-based auditing</w:t>
            </w:r>
            <w:r>
              <w:rPr>
                <w:rStyle w:val="cf01"/>
                <w:rFonts w:ascii="Arial" w:hAnsi="Arial" w:cs="Arial"/>
                <w:sz w:val="20"/>
                <w:szCs w:val="20"/>
              </w:rPr>
              <w:t>.</w:t>
            </w:r>
          </w:p>
        </w:tc>
        <w:tc>
          <w:tcPr>
            <w:tcW w:w="5433" w:type="dxa"/>
          </w:tcPr>
          <w:p w14:paraId="0E389437" w14:textId="03AF8B2A"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782DA55F" w14:textId="75C64C02"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26" w:type="dxa"/>
          </w:tcPr>
          <w:p w14:paraId="263292F6" w14:textId="7C2063E6"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1D3FA427" w14:textId="2DB761D8" w:rsidTr="008525BA">
        <w:tc>
          <w:tcPr>
            <w:tcW w:w="2464" w:type="dxa"/>
          </w:tcPr>
          <w:p w14:paraId="592029B1" w14:textId="77777777" w:rsidR="00AA203F" w:rsidRPr="00DE3708" w:rsidRDefault="00AA203F" w:rsidP="00AA203F">
            <w:pPr>
              <w:jc w:val="left"/>
            </w:pPr>
            <w:r w:rsidRPr="00DE3708">
              <w:t xml:space="preserve">6.1.3 [amended wording underlined below] </w:t>
            </w:r>
          </w:p>
          <w:p w14:paraId="41EC430B" w14:textId="77777777" w:rsidR="00AA203F" w:rsidRPr="00DE3708" w:rsidRDefault="00AA203F" w:rsidP="00AA203F">
            <w:pPr>
              <w:jc w:val="left"/>
            </w:pPr>
          </w:p>
          <w:p w14:paraId="22D216A4" w14:textId="1FD4CB60" w:rsidR="00AA203F" w:rsidRPr="000F5000" w:rsidRDefault="00AA203F" w:rsidP="00AA203F">
            <w:pPr>
              <w:jc w:val="left"/>
              <w:rPr>
                <w:shd w:val="clear" w:color="auto" w:fill="FFFFFF"/>
              </w:rPr>
            </w:pPr>
            <w:r w:rsidRPr="00DE3708">
              <w:t>“</w:t>
            </w:r>
            <w:r w:rsidRPr="00DE3708">
              <w:rPr>
                <w:shd w:val="clear" w:color="auto" w:fill="FFFFFF"/>
              </w:rPr>
              <w:t xml:space="preserve">Annex A contains a list of </w:t>
            </w:r>
            <w:r w:rsidRPr="00DE3708">
              <w:rPr>
                <w:u w:val="single"/>
                <w:shd w:val="clear" w:color="auto" w:fill="FFFFFF"/>
              </w:rPr>
              <w:t>possible</w:t>
            </w:r>
            <w:r w:rsidRPr="00DE3708">
              <w:rPr>
                <w:shd w:val="clear" w:color="auto" w:fill="FFFFFF"/>
              </w:rPr>
              <w:t xml:space="preserve"> [rather than previously “comprehensive”] information security controls.” </w:t>
            </w:r>
          </w:p>
        </w:tc>
        <w:tc>
          <w:tcPr>
            <w:tcW w:w="2769" w:type="dxa"/>
          </w:tcPr>
          <w:p w14:paraId="70BB4C65" w14:textId="766853FA" w:rsidR="00AA203F" w:rsidRPr="00306BE2" w:rsidRDefault="00AA203F" w:rsidP="00AA203F">
            <w:pPr>
              <w:jc w:val="left"/>
            </w:pPr>
            <w:r>
              <w:t xml:space="preserve">Change of </w:t>
            </w:r>
            <w:r w:rsidR="001B31C2">
              <w:t>emphasis</w:t>
            </w:r>
            <w:r>
              <w:t xml:space="preserve"> from Annex A being ‘comprehensive’ to listing only possible controls. Organisations to consider </w:t>
            </w:r>
            <w:r w:rsidRPr="00306BE2">
              <w:t>the need for additional controls (other than just the 93 in ISO 27001:2022 Annex A)</w:t>
            </w:r>
          </w:p>
        </w:tc>
        <w:tc>
          <w:tcPr>
            <w:tcW w:w="5433" w:type="dxa"/>
          </w:tcPr>
          <w:p w14:paraId="5C6EAF15" w14:textId="007A7AD1"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6F315A68" w14:textId="535EEFBF"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26" w:type="dxa"/>
          </w:tcPr>
          <w:p w14:paraId="13777C3B" w14:textId="01A575E1"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3DC73BC4" w14:textId="66E20FEE" w:rsidTr="008525BA">
        <w:tc>
          <w:tcPr>
            <w:tcW w:w="2464" w:type="dxa"/>
          </w:tcPr>
          <w:p w14:paraId="1F2715F4" w14:textId="77777777" w:rsidR="00AA203F" w:rsidRPr="00DE3708" w:rsidRDefault="00AA203F" w:rsidP="00AA203F">
            <w:pPr>
              <w:jc w:val="left"/>
            </w:pPr>
            <w:r w:rsidRPr="00DE3708">
              <w:t xml:space="preserve">6.3 [new clause, aligning with other management system Standards] </w:t>
            </w:r>
          </w:p>
          <w:p w14:paraId="39820470" w14:textId="77777777" w:rsidR="00AA203F" w:rsidRPr="00DE3708" w:rsidRDefault="00AA203F" w:rsidP="00AA203F">
            <w:pPr>
              <w:jc w:val="left"/>
            </w:pPr>
          </w:p>
          <w:p w14:paraId="2AD5C11D" w14:textId="4BF10B83" w:rsidR="00AA203F" w:rsidRPr="000F5000" w:rsidRDefault="00AA203F" w:rsidP="00AA203F">
            <w:pPr>
              <w:jc w:val="left"/>
            </w:pPr>
            <w:r w:rsidRPr="00DE3708">
              <w:lastRenderedPageBreak/>
              <w:t>“</w:t>
            </w:r>
            <w:r w:rsidRPr="00DE3708">
              <w:rPr>
                <w:shd w:val="clear" w:color="auto" w:fill="FFFFFF"/>
              </w:rPr>
              <w:t>Planning of Changes” [to the ISMS]</w:t>
            </w:r>
          </w:p>
        </w:tc>
        <w:tc>
          <w:tcPr>
            <w:tcW w:w="2769" w:type="dxa"/>
          </w:tcPr>
          <w:p w14:paraId="63E11FCB" w14:textId="1ABEDD47" w:rsidR="00AA203F" w:rsidRPr="00734F06" w:rsidRDefault="00AA203F" w:rsidP="00AA203F">
            <w:pPr>
              <w:jc w:val="left"/>
            </w:pPr>
            <w:r>
              <w:lastRenderedPageBreak/>
              <w:t xml:space="preserve">A new requirement, aligning with other management system standard requirements, in that there should be </w:t>
            </w:r>
            <w:r w:rsidRPr="00734F06">
              <w:t xml:space="preserve">evidence that </w:t>
            </w:r>
            <w:r w:rsidRPr="00734F06">
              <w:lastRenderedPageBreak/>
              <w:t>changes made to the ISMS are made in a controlled manner.</w:t>
            </w:r>
          </w:p>
          <w:p w14:paraId="28C8DCA1" w14:textId="77777777" w:rsidR="00AA203F" w:rsidRPr="00734F06" w:rsidRDefault="00AA203F" w:rsidP="00AA203F">
            <w:pPr>
              <w:jc w:val="left"/>
            </w:pPr>
          </w:p>
          <w:p w14:paraId="655E4DA6" w14:textId="4E8D9639" w:rsidR="00AA203F" w:rsidRPr="00734F06" w:rsidRDefault="00AA203F" w:rsidP="00AA203F">
            <w:pPr>
              <w:jc w:val="left"/>
            </w:pPr>
          </w:p>
        </w:tc>
        <w:tc>
          <w:tcPr>
            <w:tcW w:w="5433" w:type="dxa"/>
          </w:tcPr>
          <w:p w14:paraId="6DD5CA85" w14:textId="2F79C9B5" w:rsidR="00AA203F" w:rsidRPr="00677198" w:rsidRDefault="00AA203F" w:rsidP="00AA203F">
            <w:r>
              <w:rPr>
                <w:szCs w:val="22"/>
              </w:rPr>
              <w:lastRenderedPageBreak/>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098A0CE2" w14:textId="6E3C0316"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26" w:type="dxa"/>
          </w:tcPr>
          <w:p w14:paraId="4165B1D8" w14:textId="0F4F5722"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65AC6D68" w14:textId="1A13B86C" w:rsidTr="008525BA">
        <w:tc>
          <w:tcPr>
            <w:tcW w:w="2464" w:type="dxa"/>
          </w:tcPr>
          <w:p w14:paraId="0E42186A" w14:textId="77777777" w:rsidR="00AA203F" w:rsidRPr="00DE3708" w:rsidRDefault="00AA203F" w:rsidP="00AA203F">
            <w:pPr>
              <w:jc w:val="left"/>
            </w:pPr>
            <w:r w:rsidRPr="00DE3708">
              <w:t xml:space="preserve">8.1 [additional wording underlined] </w:t>
            </w:r>
          </w:p>
          <w:p w14:paraId="18AF5C86" w14:textId="77777777" w:rsidR="00AA203F" w:rsidRPr="00DE3708" w:rsidRDefault="00AA203F" w:rsidP="00AA203F">
            <w:pPr>
              <w:jc w:val="left"/>
            </w:pPr>
          </w:p>
          <w:p w14:paraId="1A7D3522" w14:textId="77777777" w:rsidR="00AA203F" w:rsidRPr="00DE3708" w:rsidRDefault="00AA203F" w:rsidP="00AA203F">
            <w:pPr>
              <w:jc w:val="left"/>
              <w:rPr>
                <w:shd w:val="clear" w:color="auto" w:fill="FFFFFF"/>
              </w:rPr>
            </w:pPr>
            <w:r w:rsidRPr="00DE3708">
              <w:t>“</w:t>
            </w:r>
            <w:r w:rsidRPr="00DE3708">
              <w:rPr>
                <w:shd w:val="clear" w:color="auto" w:fill="FFFFFF"/>
              </w:rPr>
              <w:t xml:space="preserve">The organisation shall ensure that externally provided process, </w:t>
            </w:r>
            <w:r w:rsidRPr="00DE3708">
              <w:rPr>
                <w:u w:val="single"/>
                <w:shd w:val="clear" w:color="auto" w:fill="FFFFFF"/>
              </w:rPr>
              <w:t>products</w:t>
            </w:r>
            <w:r w:rsidRPr="00DE3708">
              <w:rPr>
                <w:shd w:val="clear" w:color="auto" w:fill="FFFFFF"/>
              </w:rPr>
              <w:t xml:space="preserve"> or </w:t>
            </w:r>
            <w:r w:rsidRPr="00DE3708">
              <w:rPr>
                <w:u w:val="single"/>
                <w:shd w:val="clear" w:color="auto" w:fill="FFFFFF"/>
              </w:rPr>
              <w:t>services</w:t>
            </w:r>
            <w:r w:rsidRPr="00DE3708">
              <w:rPr>
                <w:shd w:val="clear" w:color="auto" w:fill="FFFFFF"/>
              </w:rPr>
              <w:t xml:space="preserve"> that are relevant to the ISMS are controlled” </w:t>
            </w:r>
          </w:p>
          <w:p w14:paraId="506C1285" w14:textId="77777777" w:rsidR="00AA203F" w:rsidRPr="00DE3708" w:rsidRDefault="00AA203F" w:rsidP="00AA203F">
            <w:pPr>
              <w:jc w:val="left"/>
              <w:rPr>
                <w:shd w:val="clear" w:color="auto" w:fill="FFFFFF"/>
              </w:rPr>
            </w:pPr>
          </w:p>
          <w:p w14:paraId="105D7AB5" w14:textId="5D0F68DB" w:rsidR="00AA203F" w:rsidRPr="000F5000" w:rsidRDefault="00AA203F" w:rsidP="00AA203F">
            <w:pPr>
              <w:jc w:val="left"/>
            </w:pPr>
            <w:r w:rsidRPr="00DE3708">
              <w:rPr>
                <w:shd w:val="clear" w:color="auto" w:fill="FFFFFF"/>
              </w:rPr>
              <w:t>[</w:t>
            </w:r>
            <w:proofErr w:type="gramStart"/>
            <w:r w:rsidRPr="00DE3708">
              <w:rPr>
                <w:shd w:val="clear" w:color="auto" w:fill="FFFFFF"/>
              </w:rPr>
              <w:t>i.e.</w:t>
            </w:r>
            <w:proofErr w:type="gramEnd"/>
            <w:r w:rsidRPr="00DE3708">
              <w:rPr>
                <w:shd w:val="clear" w:color="auto" w:fill="FFFFFF"/>
              </w:rPr>
              <w:t xml:space="preserve"> not just “processes” as was previously defined]</w:t>
            </w:r>
          </w:p>
        </w:tc>
        <w:tc>
          <w:tcPr>
            <w:tcW w:w="2769" w:type="dxa"/>
          </w:tcPr>
          <w:p w14:paraId="6D391CE9" w14:textId="673C84EC" w:rsidR="00AA203F" w:rsidRPr="00734F06" w:rsidRDefault="00AA203F" w:rsidP="00AA203F">
            <w:pPr>
              <w:jc w:val="left"/>
            </w:pPr>
            <w:r>
              <w:t>This is a clarification of existing requirements. E</w:t>
            </w:r>
            <w:r w:rsidRPr="00734F06">
              <w:t xml:space="preserve">xternally provided products and services </w:t>
            </w:r>
            <w:r>
              <w:t>(</w:t>
            </w:r>
            <w:r w:rsidRPr="00734F06">
              <w:t>and processes) that are relevant to information security are</w:t>
            </w:r>
            <w:r>
              <w:t xml:space="preserve"> to be controlled.</w:t>
            </w:r>
          </w:p>
        </w:tc>
        <w:tc>
          <w:tcPr>
            <w:tcW w:w="5433" w:type="dxa"/>
          </w:tcPr>
          <w:p w14:paraId="43170876" w14:textId="6FAC3A6C"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0196CB20" w14:textId="64BD376F"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26" w:type="dxa"/>
          </w:tcPr>
          <w:p w14:paraId="0F0C19D5" w14:textId="29566CAE"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52CBF775" w14:textId="336C3230" w:rsidTr="008525BA">
        <w:tc>
          <w:tcPr>
            <w:tcW w:w="2464" w:type="dxa"/>
          </w:tcPr>
          <w:p w14:paraId="35436229" w14:textId="77777777" w:rsidR="00AA203F" w:rsidRPr="00DE3708" w:rsidRDefault="00AA203F" w:rsidP="00AA203F">
            <w:pPr>
              <w:jc w:val="left"/>
            </w:pPr>
            <w:r w:rsidRPr="00DE3708">
              <w:t xml:space="preserve">9.3.2(c) [addition of] </w:t>
            </w:r>
          </w:p>
          <w:p w14:paraId="751994AF" w14:textId="77777777" w:rsidR="00AA203F" w:rsidRPr="00DE3708" w:rsidRDefault="00AA203F" w:rsidP="00AA203F">
            <w:pPr>
              <w:jc w:val="left"/>
              <w:rPr>
                <w:shd w:val="clear" w:color="auto" w:fill="FFFFFF"/>
              </w:rPr>
            </w:pPr>
          </w:p>
          <w:p w14:paraId="38FCB023" w14:textId="7169FCF3" w:rsidR="00AA203F" w:rsidRPr="000F5000" w:rsidRDefault="00AA203F" w:rsidP="00AA203F">
            <w:pPr>
              <w:jc w:val="left"/>
            </w:pPr>
            <w:r w:rsidRPr="00DE3708">
              <w:rPr>
                <w:shd w:val="clear" w:color="auto" w:fill="FFFFFF"/>
              </w:rPr>
              <w:t>“changes and needs and expectations of interested parties that are relevant to the information security management system.”</w:t>
            </w:r>
          </w:p>
        </w:tc>
        <w:tc>
          <w:tcPr>
            <w:tcW w:w="2769" w:type="dxa"/>
          </w:tcPr>
          <w:p w14:paraId="50FE07CE" w14:textId="7CCD318B" w:rsidR="00AA203F" w:rsidRPr="00306BE2" w:rsidRDefault="00AA203F" w:rsidP="00AA203F">
            <w:pPr>
              <w:jc w:val="left"/>
            </w:pPr>
            <w:r>
              <w:t xml:space="preserve">An enhanced requirement in that the </w:t>
            </w:r>
            <w:r w:rsidRPr="00306BE2">
              <w:t>management review</w:t>
            </w:r>
            <w:r>
              <w:t xml:space="preserve"> is now</w:t>
            </w:r>
            <w:r w:rsidRPr="00306BE2">
              <w:t xml:space="preserve"> to include “</w:t>
            </w:r>
            <w:r w:rsidRPr="00306BE2">
              <w:rPr>
                <w:shd w:val="clear" w:color="auto" w:fill="FFFFFF"/>
              </w:rPr>
              <w:t>changes and needs and expectations of interested parties that are relevant to the information security management system.”</w:t>
            </w:r>
          </w:p>
        </w:tc>
        <w:tc>
          <w:tcPr>
            <w:tcW w:w="5433" w:type="dxa"/>
          </w:tcPr>
          <w:p w14:paraId="3C7E428D" w14:textId="3D4A4170"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58CE2D09" w14:textId="4A047DAF"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26" w:type="dxa"/>
          </w:tcPr>
          <w:p w14:paraId="0F8288C3" w14:textId="73941B56"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77B62E50" w14:textId="74115558" w:rsidR="00EA365C" w:rsidRDefault="008525BA" w:rsidP="008164DF">
      <w:pPr>
        <w:pStyle w:val="Heading2"/>
        <w:sectPr w:rsidR="00EA365C" w:rsidSect="007767B7">
          <w:footerReference w:type="default" r:id="rId17"/>
          <w:endnotePr>
            <w:numFmt w:val="decimal"/>
          </w:endnotePr>
          <w:pgSz w:w="16834" w:h="11909" w:orient="landscape" w:code="9"/>
          <w:pgMar w:top="851" w:right="1009" w:bottom="851" w:left="1440" w:header="567" w:footer="567" w:gutter="0"/>
          <w:cols w:space="720"/>
          <w:formProt w:val="0"/>
          <w:noEndnote/>
          <w:docGrid w:linePitch="299"/>
        </w:sectPr>
      </w:pPr>
      <w:r>
        <w:br w:type="textWrapping" w:clear="all"/>
      </w:r>
    </w:p>
    <w:p w14:paraId="574FCED1" w14:textId="1095DDD1" w:rsidR="008164DF" w:rsidRPr="00677198" w:rsidRDefault="008164DF" w:rsidP="008164DF">
      <w:pPr>
        <w:pStyle w:val="Heading2"/>
      </w:pPr>
      <w:r>
        <w:lastRenderedPageBreak/>
        <w:t xml:space="preserve">Part 2 - </w:t>
      </w:r>
      <w:r w:rsidRPr="00677198">
        <w:t xml:space="preserve">Annex A new </w:t>
      </w:r>
      <w:r w:rsidR="00306BE2">
        <w:t xml:space="preserve">and changed </w:t>
      </w:r>
      <w:r w:rsidRPr="00677198">
        <w:t>information security controls</w:t>
      </w:r>
    </w:p>
    <w:p w14:paraId="2BBE0177" w14:textId="77777777" w:rsidR="008164DF" w:rsidRPr="00677198" w:rsidRDefault="008164DF" w:rsidP="008164DF"/>
    <w:p w14:paraId="606B4376" w14:textId="77777777" w:rsidR="00306BE2" w:rsidRDefault="00306BE2" w:rsidP="00306BE2">
      <w:r>
        <w:t>Notes:</w:t>
      </w:r>
    </w:p>
    <w:p w14:paraId="632506CA" w14:textId="77777777" w:rsidR="00306BE2" w:rsidRDefault="00306BE2" w:rsidP="008164DF">
      <w:pPr>
        <w:pStyle w:val="ListParagraph"/>
        <w:numPr>
          <w:ilvl w:val="0"/>
          <w:numId w:val="18"/>
        </w:numPr>
        <w:ind w:left="360"/>
      </w:pPr>
      <w:r w:rsidRPr="008E3C0B">
        <w:t>Comprehensive guidance for determining and implementing the new and changed Annex A controls is defined in ISO 27002:2022</w:t>
      </w:r>
    </w:p>
    <w:p w14:paraId="5781BB63" w14:textId="6DC12117" w:rsidR="00EA365C" w:rsidRDefault="00306BE2" w:rsidP="008164DF">
      <w:pPr>
        <w:pStyle w:val="ListParagraph"/>
        <w:numPr>
          <w:ilvl w:val="0"/>
          <w:numId w:val="18"/>
        </w:numPr>
        <w:ind w:left="360"/>
      </w:pPr>
      <w:r w:rsidRPr="00677198">
        <w:t>ISO 27002:2022 states “A control is defined as a measure that modifies or maintains risk”</w:t>
      </w:r>
      <w:r>
        <w:t>. Therefore, each of the new and changed controls in the table below,</w:t>
      </w:r>
      <w:r w:rsidRPr="00677198">
        <w:t xml:space="preserve"> </w:t>
      </w:r>
      <w:r>
        <w:t xml:space="preserve">if declared applicable in </w:t>
      </w:r>
      <w:r w:rsidRPr="00677198">
        <w:t>the Statement of Applicability</w:t>
      </w:r>
      <w:r>
        <w:t xml:space="preserve">, needs to be associated with a </w:t>
      </w:r>
      <w:r w:rsidRPr="00677198">
        <w:t xml:space="preserve">risk </w:t>
      </w:r>
      <w:r>
        <w:t xml:space="preserve">(or risks) </w:t>
      </w:r>
      <w:r w:rsidRPr="00677198">
        <w:t xml:space="preserve">on the risk </w:t>
      </w:r>
      <w:r>
        <w:t>assessment</w:t>
      </w:r>
      <w:r w:rsidRPr="00677198">
        <w:t>.</w:t>
      </w:r>
    </w:p>
    <w:p w14:paraId="251F62AC" w14:textId="56CC7448" w:rsidR="00306BE2" w:rsidRDefault="00306BE2" w:rsidP="008164DF">
      <w:pPr>
        <w:pStyle w:val="ListParagraph"/>
        <w:numPr>
          <w:ilvl w:val="0"/>
          <w:numId w:val="18"/>
        </w:numPr>
        <w:ind w:left="360"/>
      </w:pPr>
      <w:r>
        <w:t>Where a control is defined as being not applicable, the reason</w:t>
      </w:r>
      <w:r w:rsidR="001C230A">
        <w:t>(s) should be summarised</w:t>
      </w:r>
    </w:p>
    <w:p w14:paraId="30D085AC" w14:textId="77777777" w:rsidR="00306BE2" w:rsidRDefault="00306BE2" w:rsidP="00306BE2"/>
    <w:p w14:paraId="06FECAD4" w14:textId="77777777" w:rsidR="00DA6578" w:rsidRDefault="00DA6578" w:rsidP="008164DF"/>
    <w:tbl>
      <w:tblPr>
        <w:tblStyle w:val="TableGrid"/>
        <w:tblW w:w="14454" w:type="dxa"/>
        <w:tblLook w:val="04A0" w:firstRow="1" w:lastRow="0" w:firstColumn="1" w:lastColumn="0" w:noHBand="0" w:noVBand="1"/>
      </w:tblPr>
      <w:tblGrid>
        <w:gridCol w:w="2537"/>
        <w:gridCol w:w="3258"/>
        <w:gridCol w:w="4798"/>
        <w:gridCol w:w="1883"/>
        <w:gridCol w:w="1978"/>
      </w:tblGrid>
      <w:tr w:rsidR="008525BA" w:rsidRPr="00677198" w14:paraId="67462BA6" w14:textId="705650D3" w:rsidTr="00AA203F">
        <w:trPr>
          <w:tblHeader/>
        </w:trPr>
        <w:tc>
          <w:tcPr>
            <w:tcW w:w="2537" w:type="dxa"/>
            <w:shd w:val="clear" w:color="auto" w:fill="D9D9D9" w:themeFill="background1" w:themeFillShade="D9"/>
          </w:tcPr>
          <w:p w14:paraId="5B552133" w14:textId="77777777" w:rsidR="008525BA" w:rsidRPr="007028A3" w:rsidRDefault="008525BA" w:rsidP="008525BA">
            <w:pPr>
              <w:jc w:val="left"/>
              <w:rPr>
                <w:b/>
                <w:bCs/>
              </w:rPr>
            </w:pPr>
            <w:r w:rsidRPr="007028A3">
              <w:rPr>
                <w:b/>
                <w:bCs/>
              </w:rPr>
              <w:t xml:space="preserve">New ISO 27001:2022 Annex A controls </w:t>
            </w:r>
          </w:p>
        </w:tc>
        <w:tc>
          <w:tcPr>
            <w:tcW w:w="3258" w:type="dxa"/>
            <w:shd w:val="clear" w:color="auto" w:fill="D9D9D9" w:themeFill="background1" w:themeFillShade="D9"/>
          </w:tcPr>
          <w:p w14:paraId="6BE78508" w14:textId="77777777" w:rsidR="008525BA" w:rsidRPr="007028A3" w:rsidRDefault="008525BA" w:rsidP="008525BA">
            <w:pPr>
              <w:rPr>
                <w:b/>
                <w:bCs/>
              </w:rPr>
            </w:pPr>
            <w:r w:rsidRPr="007028A3">
              <w:rPr>
                <w:b/>
                <w:bCs/>
              </w:rPr>
              <w:t xml:space="preserve">Summary of changes / additions </w:t>
            </w:r>
          </w:p>
          <w:p w14:paraId="2BE76624" w14:textId="77777777" w:rsidR="008525BA" w:rsidRPr="007028A3" w:rsidRDefault="008525BA" w:rsidP="008525BA">
            <w:pPr>
              <w:rPr>
                <w:b/>
                <w:bCs/>
              </w:rPr>
            </w:pPr>
          </w:p>
        </w:tc>
        <w:tc>
          <w:tcPr>
            <w:tcW w:w="4798" w:type="dxa"/>
            <w:shd w:val="clear" w:color="auto" w:fill="D9D9D9" w:themeFill="background1" w:themeFillShade="D9"/>
          </w:tcPr>
          <w:p w14:paraId="46F0F9B6" w14:textId="58447D3D" w:rsidR="008525BA" w:rsidRDefault="008525BA" w:rsidP="008525BA">
            <w:r w:rsidRPr="00C726C3">
              <w:rPr>
                <w:b/>
                <w:bCs/>
              </w:rPr>
              <w:t>CLIENT ACTIONS</w:t>
            </w:r>
          </w:p>
        </w:tc>
        <w:tc>
          <w:tcPr>
            <w:tcW w:w="1883" w:type="dxa"/>
            <w:shd w:val="clear" w:color="auto" w:fill="D9D9D9" w:themeFill="background1" w:themeFillShade="D9"/>
          </w:tcPr>
          <w:p w14:paraId="25A88C31" w14:textId="5685717D" w:rsidR="008525BA" w:rsidRDefault="008525BA" w:rsidP="008525BA">
            <w:r w:rsidRPr="00C726C3">
              <w:rPr>
                <w:b/>
                <w:bCs/>
              </w:rPr>
              <w:t>RESPONS</w:t>
            </w:r>
            <w:r>
              <w:rPr>
                <w:b/>
                <w:bCs/>
              </w:rPr>
              <w:t>I</w:t>
            </w:r>
            <w:r w:rsidRPr="00C726C3">
              <w:rPr>
                <w:b/>
                <w:bCs/>
              </w:rPr>
              <w:t>BILITY</w:t>
            </w:r>
          </w:p>
        </w:tc>
        <w:tc>
          <w:tcPr>
            <w:tcW w:w="1978" w:type="dxa"/>
            <w:shd w:val="clear" w:color="auto" w:fill="D9D9D9" w:themeFill="background1" w:themeFillShade="D9"/>
          </w:tcPr>
          <w:p w14:paraId="3A67972E" w14:textId="585FB607" w:rsidR="008525BA" w:rsidRDefault="008525BA" w:rsidP="008525BA">
            <w:r w:rsidRPr="00C726C3">
              <w:rPr>
                <w:b/>
                <w:bCs/>
              </w:rPr>
              <w:t>BY WHEN</w:t>
            </w:r>
          </w:p>
        </w:tc>
      </w:tr>
      <w:tr w:rsidR="00AA203F" w:rsidRPr="00677198" w14:paraId="54FF1857" w14:textId="396327B2" w:rsidTr="00AA203F">
        <w:tc>
          <w:tcPr>
            <w:tcW w:w="2537" w:type="dxa"/>
          </w:tcPr>
          <w:p w14:paraId="0A055E78" w14:textId="77777777" w:rsidR="00AA203F" w:rsidRPr="00DE3708" w:rsidRDefault="00AA203F" w:rsidP="00AA203F">
            <w:pPr>
              <w:jc w:val="left"/>
            </w:pPr>
            <w:r w:rsidRPr="00DE3708">
              <w:t>5.7 Threat intelligence.</w:t>
            </w:r>
          </w:p>
          <w:p w14:paraId="0B05C8EF" w14:textId="77777777" w:rsidR="00AA203F" w:rsidRPr="00DE3708" w:rsidRDefault="00AA203F" w:rsidP="00AA203F">
            <w:pPr>
              <w:jc w:val="left"/>
            </w:pPr>
          </w:p>
          <w:p w14:paraId="77FA3A29" w14:textId="77777777" w:rsidR="00AA203F" w:rsidRPr="00DE3708" w:rsidRDefault="00AA203F" w:rsidP="00AA203F">
            <w:pPr>
              <w:jc w:val="left"/>
            </w:pPr>
            <w:r w:rsidRPr="00DE3708">
              <w:t>Information relating to information security threats should be collected and analysed to produce threat</w:t>
            </w:r>
          </w:p>
          <w:p w14:paraId="55961FB8" w14:textId="77777777" w:rsidR="00AA203F" w:rsidRPr="00DE3708" w:rsidRDefault="00AA203F" w:rsidP="00AA203F">
            <w:pPr>
              <w:jc w:val="left"/>
            </w:pPr>
            <w:r w:rsidRPr="00DE3708">
              <w:t>intelligence</w:t>
            </w:r>
          </w:p>
        </w:tc>
        <w:tc>
          <w:tcPr>
            <w:tcW w:w="3258" w:type="dxa"/>
          </w:tcPr>
          <w:p w14:paraId="7B4BB42D" w14:textId="3B9BD417" w:rsidR="00AA203F" w:rsidRPr="00DE3708" w:rsidRDefault="00AA203F" w:rsidP="00AA203F">
            <w:pPr>
              <w:jc w:val="left"/>
            </w:pPr>
            <w:r w:rsidRPr="00DE3708">
              <w:t xml:space="preserve">Threat information to be gathered, analysed and, as necessary, addressed through risk management. </w:t>
            </w:r>
          </w:p>
          <w:p w14:paraId="224C167D" w14:textId="77777777" w:rsidR="00AA203F" w:rsidRPr="00DE3708" w:rsidRDefault="00AA203F" w:rsidP="00AA203F">
            <w:pPr>
              <w:jc w:val="left"/>
            </w:pPr>
          </w:p>
          <w:p w14:paraId="5C0781DD" w14:textId="77777777" w:rsidR="00AA203F" w:rsidRPr="00DE3708" w:rsidRDefault="00AA203F" w:rsidP="00AA203F">
            <w:pPr>
              <w:jc w:val="left"/>
            </w:pPr>
            <w:r w:rsidRPr="00DE3708">
              <w:t xml:space="preserve">Appropriate actions should be defined to detect, respond to, prevent and to reduce threat impacts. </w:t>
            </w:r>
          </w:p>
          <w:p w14:paraId="6DF46CCE" w14:textId="77777777" w:rsidR="00AA203F" w:rsidRPr="00DE3708" w:rsidRDefault="00AA203F" w:rsidP="00AA203F">
            <w:pPr>
              <w:jc w:val="left"/>
            </w:pPr>
          </w:p>
        </w:tc>
        <w:tc>
          <w:tcPr>
            <w:tcW w:w="4798" w:type="dxa"/>
          </w:tcPr>
          <w:p w14:paraId="3C820F8C" w14:textId="11ABA8C3"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649B33C4" w14:textId="27F658E6"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2BF6A418" w14:textId="6457572C"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7BF8FD56" w14:textId="77A266D2" w:rsidTr="00AA203F">
        <w:tc>
          <w:tcPr>
            <w:tcW w:w="2537" w:type="dxa"/>
          </w:tcPr>
          <w:p w14:paraId="5955A509" w14:textId="77777777" w:rsidR="00AA203F" w:rsidRPr="00DE3708" w:rsidRDefault="00AA203F" w:rsidP="00AA203F">
            <w:pPr>
              <w:jc w:val="left"/>
            </w:pPr>
            <w:r w:rsidRPr="00DE3708">
              <w:t>5.16 Identity Management</w:t>
            </w:r>
          </w:p>
          <w:p w14:paraId="45A92588" w14:textId="77777777" w:rsidR="00AA203F" w:rsidRPr="00DE3708" w:rsidRDefault="00AA203F" w:rsidP="00AA203F">
            <w:pPr>
              <w:jc w:val="left"/>
            </w:pPr>
          </w:p>
          <w:p w14:paraId="0511B564" w14:textId="77777777" w:rsidR="00AA203F" w:rsidRPr="00DE3708" w:rsidRDefault="00AA203F" w:rsidP="00AA203F">
            <w:pPr>
              <w:jc w:val="left"/>
            </w:pPr>
            <w:r w:rsidRPr="00DE3708">
              <w:t xml:space="preserve">The full life cycle of identities shall be managed. </w:t>
            </w:r>
          </w:p>
          <w:p w14:paraId="13686EC9" w14:textId="77777777" w:rsidR="00AA203F" w:rsidRPr="00DE3708" w:rsidRDefault="00AA203F" w:rsidP="00AA203F">
            <w:pPr>
              <w:jc w:val="left"/>
            </w:pPr>
          </w:p>
        </w:tc>
        <w:tc>
          <w:tcPr>
            <w:tcW w:w="3258" w:type="dxa"/>
          </w:tcPr>
          <w:p w14:paraId="286EC400" w14:textId="77777777" w:rsidR="00AA203F" w:rsidRPr="00DE3708" w:rsidRDefault="00AA203F" w:rsidP="00AA203F">
            <w:pPr>
              <w:autoSpaceDE w:val="0"/>
              <w:autoSpaceDN w:val="0"/>
              <w:adjustRightInd w:val="0"/>
              <w:jc w:val="left"/>
              <w:rPr>
                <w:lang w:eastAsia="en-GB"/>
              </w:rPr>
            </w:pPr>
            <w:r w:rsidRPr="00DE3708">
              <w:rPr>
                <w:lang w:eastAsia="en-GB"/>
              </w:rPr>
              <w:t xml:space="preserve">This control </w:t>
            </w:r>
            <w:r>
              <w:rPr>
                <w:lang w:eastAsia="en-GB"/>
              </w:rPr>
              <w:t>is to ensure</w:t>
            </w:r>
            <w:r w:rsidRPr="00DE3708">
              <w:rPr>
                <w:lang w:eastAsia="en-GB"/>
              </w:rPr>
              <w:t xml:space="preserve"> the </w:t>
            </w:r>
            <w:r>
              <w:rPr>
                <w:lang w:eastAsia="en-GB"/>
              </w:rPr>
              <w:t xml:space="preserve">unique </w:t>
            </w:r>
            <w:r w:rsidRPr="00DE3708">
              <w:rPr>
                <w:lang w:eastAsia="en-GB"/>
              </w:rPr>
              <w:t>identification of individuals and systems accessing an information and associated assets</w:t>
            </w:r>
            <w:r>
              <w:rPr>
                <w:lang w:eastAsia="en-GB"/>
              </w:rPr>
              <w:t xml:space="preserve">, thereby </w:t>
            </w:r>
            <w:r w:rsidRPr="00DE3708">
              <w:rPr>
                <w:lang w:eastAsia="en-GB"/>
              </w:rPr>
              <w:t>enabl</w:t>
            </w:r>
            <w:r>
              <w:rPr>
                <w:lang w:eastAsia="en-GB"/>
              </w:rPr>
              <w:t>ing</w:t>
            </w:r>
            <w:r w:rsidRPr="00DE3708">
              <w:rPr>
                <w:lang w:eastAsia="en-GB"/>
              </w:rPr>
              <w:t xml:space="preserve"> appropriate assignment of access rights.</w:t>
            </w:r>
          </w:p>
          <w:p w14:paraId="3C620992" w14:textId="77777777" w:rsidR="00AA203F" w:rsidRDefault="00AA203F" w:rsidP="00AA203F">
            <w:pPr>
              <w:autoSpaceDE w:val="0"/>
              <w:autoSpaceDN w:val="0"/>
              <w:adjustRightInd w:val="0"/>
              <w:jc w:val="left"/>
              <w:rPr>
                <w:lang w:eastAsia="en-GB"/>
              </w:rPr>
            </w:pPr>
          </w:p>
          <w:p w14:paraId="1815EA27" w14:textId="72020D8B" w:rsidR="00AA203F" w:rsidRPr="00FB4078" w:rsidRDefault="00AA203F" w:rsidP="00AA203F">
            <w:pPr>
              <w:autoSpaceDE w:val="0"/>
              <w:autoSpaceDN w:val="0"/>
              <w:adjustRightInd w:val="0"/>
              <w:jc w:val="left"/>
              <w:rPr>
                <w:lang w:eastAsia="en-GB"/>
              </w:rPr>
            </w:pPr>
            <w:r w:rsidRPr="00FB4078">
              <w:rPr>
                <w:lang w:eastAsia="en-GB"/>
              </w:rPr>
              <w:t>This control enhances the old ISO 27001:2013 control A.9.2.1</w:t>
            </w:r>
          </w:p>
          <w:p w14:paraId="1BC491EB" w14:textId="77777777" w:rsidR="00AA203F" w:rsidRPr="00DE3708" w:rsidRDefault="00AA203F" w:rsidP="00AA203F">
            <w:pPr>
              <w:autoSpaceDE w:val="0"/>
              <w:autoSpaceDN w:val="0"/>
              <w:adjustRightInd w:val="0"/>
              <w:jc w:val="left"/>
              <w:rPr>
                <w:lang w:eastAsia="en-GB"/>
              </w:rPr>
            </w:pPr>
          </w:p>
          <w:p w14:paraId="5F1E9D3D" w14:textId="77777777" w:rsidR="00AA203F" w:rsidRPr="00DE3708" w:rsidRDefault="00AA203F" w:rsidP="00AA203F">
            <w:pPr>
              <w:autoSpaceDE w:val="0"/>
              <w:autoSpaceDN w:val="0"/>
              <w:adjustRightInd w:val="0"/>
              <w:jc w:val="left"/>
              <w:rPr>
                <w:lang w:eastAsia="en-GB"/>
              </w:rPr>
            </w:pPr>
            <w:r w:rsidRPr="00DE3708">
              <w:rPr>
                <w:lang w:eastAsia="en-GB"/>
              </w:rPr>
              <w:t xml:space="preserve">Identities can be assigned to an individual person, groups of persons, i.e. shared identities, or to a IT device or asset. </w:t>
            </w:r>
          </w:p>
          <w:p w14:paraId="34832832" w14:textId="77777777" w:rsidR="00AA203F" w:rsidRPr="00DE3708" w:rsidRDefault="00AA203F" w:rsidP="00AA203F">
            <w:pPr>
              <w:autoSpaceDE w:val="0"/>
              <w:autoSpaceDN w:val="0"/>
              <w:adjustRightInd w:val="0"/>
              <w:jc w:val="left"/>
              <w:rPr>
                <w:lang w:eastAsia="en-GB"/>
              </w:rPr>
            </w:pPr>
          </w:p>
          <w:p w14:paraId="26A9C362" w14:textId="250E1809" w:rsidR="00AA203F" w:rsidRPr="00DE3708" w:rsidRDefault="00AA203F" w:rsidP="00AA203F">
            <w:pPr>
              <w:autoSpaceDE w:val="0"/>
              <w:autoSpaceDN w:val="0"/>
              <w:adjustRightInd w:val="0"/>
              <w:jc w:val="left"/>
              <w:rPr>
                <w:lang w:eastAsia="en-GB"/>
              </w:rPr>
            </w:pPr>
            <w:r w:rsidRPr="00DE3708">
              <w:rPr>
                <w:lang w:eastAsia="en-GB"/>
              </w:rPr>
              <w:t xml:space="preserve">Identities should be </w:t>
            </w:r>
            <w:r>
              <w:rPr>
                <w:lang w:eastAsia="en-GB"/>
              </w:rPr>
              <w:t>controlled, and r</w:t>
            </w:r>
            <w:r w:rsidRPr="00DE3708">
              <w:rPr>
                <w:lang w:eastAsia="en-GB"/>
              </w:rPr>
              <w:t>elevant records should be maintained.</w:t>
            </w:r>
          </w:p>
          <w:p w14:paraId="59B94970" w14:textId="77777777" w:rsidR="00AA203F" w:rsidRPr="00DE3708" w:rsidRDefault="00AA203F" w:rsidP="00AA203F">
            <w:pPr>
              <w:autoSpaceDE w:val="0"/>
              <w:autoSpaceDN w:val="0"/>
              <w:adjustRightInd w:val="0"/>
              <w:jc w:val="left"/>
              <w:rPr>
                <w:lang w:eastAsia="en-GB"/>
              </w:rPr>
            </w:pPr>
          </w:p>
          <w:p w14:paraId="3EC3378F" w14:textId="5A7E7938" w:rsidR="00AA203F" w:rsidRPr="00DE3708" w:rsidRDefault="00AA203F" w:rsidP="00AA203F">
            <w:pPr>
              <w:autoSpaceDE w:val="0"/>
              <w:autoSpaceDN w:val="0"/>
              <w:adjustRightInd w:val="0"/>
              <w:jc w:val="left"/>
            </w:pPr>
            <w:r w:rsidRPr="00DE3708">
              <w:rPr>
                <w:lang w:eastAsia="en-GB"/>
              </w:rPr>
              <w:t>There should be a process for managing changes to identities</w:t>
            </w:r>
            <w:r>
              <w:rPr>
                <w:lang w:eastAsia="en-GB"/>
              </w:rPr>
              <w:t xml:space="preserve"> as </w:t>
            </w:r>
            <w:r>
              <w:rPr>
                <w:lang w:eastAsia="en-GB"/>
              </w:rPr>
              <w:lastRenderedPageBreak/>
              <w:t>well as i</w:t>
            </w:r>
            <w:r w:rsidRPr="00DE3708">
              <w:t>dentities provided by third parties.</w:t>
            </w:r>
          </w:p>
          <w:p w14:paraId="62373BAB" w14:textId="77777777" w:rsidR="00AA203F" w:rsidRPr="00DE3708" w:rsidRDefault="00AA203F" w:rsidP="00AA203F">
            <w:pPr>
              <w:autoSpaceDE w:val="0"/>
              <w:autoSpaceDN w:val="0"/>
              <w:adjustRightInd w:val="0"/>
              <w:jc w:val="left"/>
            </w:pPr>
          </w:p>
        </w:tc>
        <w:tc>
          <w:tcPr>
            <w:tcW w:w="4798" w:type="dxa"/>
          </w:tcPr>
          <w:p w14:paraId="71B314AE" w14:textId="017606FA" w:rsidR="00AA203F" w:rsidRPr="00DE3708" w:rsidRDefault="00AA203F" w:rsidP="00AA203F">
            <w:pPr>
              <w:autoSpaceDE w:val="0"/>
              <w:autoSpaceDN w:val="0"/>
              <w:adjustRightInd w:val="0"/>
              <w:jc w:val="left"/>
              <w:rPr>
                <w:lang w:eastAsia="en-GB"/>
              </w:rPr>
            </w:pPr>
            <w:r>
              <w:rPr>
                <w:szCs w:val="22"/>
              </w:rPr>
              <w:lastRenderedPageBreak/>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7E2D449A" w14:textId="30BD2C40" w:rsidR="00AA203F" w:rsidRPr="00DE3708" w:rsidRDefault="00AA203F" w:rsidP="00AA203F">
            <w:pPr>
              <w:autoSpaceDE w:val="0"/>
              <w:autoSpaceDN w:val="0"/>
              <w:adjustRightInd w:val="0"/>
              <w:jc w:val="left"/>
              <w:rPr>
                <w:lang w:eastAsia="en-GB"/>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2C4F88F7" w14:textId="05B812DC" w:rsidR="00AA203F" w:rsidRPr="00DE3708" w:rsidRDefault="00AA203F" w:rsidP="00AA203F">
            <w:pPr>
              <w:autoSpaceDE w:val="0"/>
              <w:autoSpaceDN w:val="0"/>
              <w:adjustRightInd w:val="0"/>
              <w:jc w:val="left"/>
              <w:rPr>
                <w:lang w:eastAsia="en-GB"/>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18AEFBE5" w14:textId="037DA2C2" w:rsidTr="00AA203F">
        <w:tc>
          <w:tcPr>
            <w:tcW w:w="2537" w:type="dxa"/>
          </w:tcPr>
          <w:p w14:paraId="1A1BD3DD" w14:textId="77777777" w:rsidR="00AA203F" w:rsidRPr="00DE3708" w:rsidRDefault="00AA203F" w:rsidP="00AA203F">
            <w:pPr>
              <w:jc w:val="left"/>
            </w:pPr>
            <w:r w:rsidRPr="00DE3708">
              <w:t>5.17 Authentication Information</w:t>
            </w:r>
          </w:p>
          <w:p w14:paraId="389B966F" w14:textId="77777777" w:rsidR="00AA203F" w:rsidRPr="00DE3708" w:rsidRDefault="00AA203F" w:rsidP="00AA203F">
            <w:pPr>
              <w:jc w:val="left"/>
            </w:pPr>
          </w:p>
          <w:p w14:paraId="43E6EF4C" w14:textId="77777777" w:rsidR="00AA203F" w:rsidRPr="00DE3708" w:rsidRDefault="00AA203F" w:rsidP="00AA203F">
            <w:pPr>
              <w:jc w:val="left"/>
            </w:pPr>
            <w:r w:rsidRPr="00DE3708">
              <w:t>Allocation and management of authentication information should be controlled by a management process, including advising personnel on the appropriate handling of authentication information.</w:t>
            </w:r>
          </w:p>
          <w:p w14:paraId="0D7721AF" w14:textId="77777777" w:rsidR="00AA203F" w:rsidRPr="00DE3708" w:rsidRDefault="00AA203F" w:rsidP="00AA203F">
            <w:pPr>
              <w:jc w:val="left"/>
            </w:pPr>
          </w:p>
        </w:tc>
        <w:tc>
          <w:tcPr>
            <w:tcW w:w="3258" w:type="dxa"/>
          </w:tcPr>
          <w:p w14:paraId="2E53FFB5" w14:textId="6354F2F1" w:rsidR="00AA203F" w:rsidRPr="00DE3708" w:rsidRDefault="00AA203F" w:rsidP="00AA203F">
            <w:pPr>
              <w:jc w:val="left"/>
            </w:pPr>
            <w:r w:rsidRPr="00DE3708">
              <w:t>This control replac</w:t>
            </w:r>
            <w:r>
              <w:t>es</w:t>
            </w:r>
            <w:r w:rsidRPr="00DE3708">
              <w:t xml:space="preserve"> </w:t>
            </w:r>
            <w:r>
              <w:t>ISO 27001:2013</w:t>
            </w:r>
            <w:r w:rsidRPr="00DE3708">
              <w:t xml:space="preserve"> controls </w:t>
            </w:r>
            <w:r>
              <w:t xml:space="preserve">A9.2,4, A9.3.1 and 9.4.3 </w:t>
            </w:r>
            <w:r w:rsidRPr="00DE3708">
              <w:t>but has been significantly enhanced</w:t>
            </w:r>
            <w:r>
              <w:t xml:space="preserve"> and includes:</w:t>
            </w:r>
            <w:r w:rsidRPr="00DE3708">
              <w:t xml:space="preserve"> </w:t>
            </w:r>
          </w:p>
          <w:p w14:paraId="67858104" w14:textId="77777777" w:rsidR="00AA203F" w:rsidRPr="00DE3708" w:rsidRDefault="00AA203F" w:rsidP="00AA203F">
            <w:pPr>
              <w:jc w:val="left"/>
            </w:pPr>
          </w:p>
          <w:p w14:paraId="7DF8E782" w14:textId="43EC043F" w:rsidR="00AA203F" w:rsidRDefault="00AA203F" w:rsidP="00AA203F">
            <w:pPr>
              <w:pStyle w:val="ListParagraph"/>
              <w:numPr>
                <w:ilvl w:val="0"/>
                <w:numId w:val="19"/>
              </w:numPr>
              <w:jc w:val="left"/>
            </w:pPr>
            <w:r w:rsidRPr="00DE3708">
              <w:t>personal passwords or PINs</w:t>
            </w:r>
            <w:r>
              <w:t xml:space="preserve">, </w:t>
            </w:r>
          </w:p>
          <w:p w14:paraId="31B4BFF4" w14:textId="2E5300FC" w:rsidR="00AA203F" w:rsidRPr="00DE3708" w:rsidRDefault="00AA203F" w:rsidP="00AA203F">
            <w:pPr>
              <w:pStyle w:val="ListParagraph"/>
              <w:numPr>
                <w:ilvl w:val="0"/>
                <w:numId w:val="19"/>
              </w:numPr>
              <w:jc w:val="left"/>
            </w:pPr>
            <w:r w:rsidRPr="00DE3708">
              <w:t xml:space="preserve">new, replacement or temporary authentication </w:t>
            </w:r>
            <w:r>
              <w:t>provision and verification of</w:t>
            </w:r>
            <w:r w:rsidRPr="00DE3708">
              <w:t xml:space="preserve"> the user identity</w:t>
            </w:r>
            <w:r>
              <w:t>.</w:t>
            </w:r>
          </w:p>
          <w:p w14:paraId="475D6027" w14:textId="35CB97FD" w:rsidR="00AA203F" w:rsidRPr="00DE3708" w:rsidRDefault="00AA203F" w:rsidP="00AA203F">
            <w:pPr>
              <w:pStyle w:val="ListParagraph"/>
              <w:numPr>
                <w:ilvl w:val="0"/>
                <w:numId w:val="19"/>
              </w:numPr>
              <w:jc w:val="left"/>
            </w:pPr>
            <w:r w:rsidRPr="00DE3708">
              <w:t xml:space="preserve">Authentication information </w:t>
            </w:r>
            <w:r>
              <w:t>transmission.</w:t>
            </w:r>
          </w:p>
          <w:p w14:paraId="50B619EA" w14:textId="18516F63" w:rsidR="00AA203F" w:rsidRPr="00DE3708" w:rsidRDefault="00AA203F" w:rsidP="00AA203F">
            <w:pPr>
              <w:pStyle w:val="ListParagraph"/>
              <w:numPr>
                <w:ilvl w:val="0"/>
                <w:numId w:val="19"/>
              </w:numPr>
              <w:jc w:val="left"/>
            </w:pPr>
            <w:r>
              <w:t>Post set-up changes to s</w:t>
            </w:r>
            <w:r w:rsidRPr="00DE3708">
              <w:t>ystem</w:t>
            </w:r>
            <w:r>
              <w:t xml:space="preserve"> and </w:t>
            </w:r>
            <w:r w:rsidRPr="00DE3708">
              <w:t>software default authentication information provided by suppliers / manufacturers</w:t>
            </w:r>
            <w:r>
              <w:t>.</w:t>
            </w:r>
          </w:p>
          <w:p w14:paraId="0E80BC5A" w14:textId="4B2ACA23" w:rsidR="00AA203F" w:rsidRPr="00DE3708" w:rsidRDefault="00AA203F" w:rsidP="00AA203F">
            <w:pPr>
              <w:pStyle w:val="ListParagraph"/>
              <w:numPr>
                <w:ilvl w:val="0"/>
                <w:numId w:val="19"/>
              </w:numPr>
              <w:jc w:val="left"/>
            </w:pPr>
            <w:r>
              <w:t xml:space="preserve">Retention of </w:t>
            </w:r>
            <w:r w:rsidRPr="00DE3708">
              <w:t xml:space="preserve">records </w:t>
            </w:r>
            <w:r>
              <w:t xml:space="preserve">of </w:t>
            </w:r>
            <w:r w:rsidRPr="00DE3708">
              <w:t>the allocation and management of authentication information</w:t>
            </w:r>
            <w:r>
              <w:t xml:space="preserve"> and events.</w:t>
            </w:r>
          </w:p>
          <w:p w14:paraId="7D952FDF" w14:textId="77777777" w:rsidR="00AA203F" w:rsidRDefault="00AA203F" w:rsidP="00AA203F">
            <w:pPr>
              <w:pStyle w:val="ListParagraph"/>
              <w:numPr>
                <w:ilvl w:val="0"/>
                <w:numId w:val="19"/>
              </w:numPr>
              <w:jc w:val="left"/>
            </w:pPr>
            <w:r>
              <w:t xml:space="preserve">Awareness around </w:t>
            </w:r>
            <w:r w:rsidRPr="00DE3708">
              <w:t>confidentiality of authentication information</w:t>
            </w:r>
          </w:p>
          <w:p w14:paraId="0A9BDE62" w14:textId="3CFE29C5" w:rsidR="00AA203F" w:rsidRPr="00DE3708" w:rsidRDefault="00AA203F" w:rsidP="00AA203F">
            <w:pPr>
              <w:jc w:val="left"/>
            </w:pPr>
            <w:r w:rsidRPr="00DE3708">
              <w:t xml:space="preserve"> </w:t>
            </w:r>
          </w:p>
        </w:tc>
        <w:tc>
          <w:tcPr>
            <w:tcW w:w="4798" w:type="dxa"/>
          </w:tcPr>
          <w:p w14:paraId="62579282" w14:textId="328BE3D4"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549C70D3" w14:textId="6A9A02E1"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05D9A7C0" w14:textId="4B8B80D2"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0D7C3726" w14:textId="15809075" w:rsidTr="00AA203F">
        <w:tc>
          <w:tcPr>
            <w:tcW w:w="2537" w:type="dxa"/>
          </w:tcPr>
          <w:p w14:paraId="0C022CB4" w14:textId="77777777" w:rsidR="00AA203F" w:rsidRPr="00DE3708" w:rsidRDefault="00AA203F" w:rsidP="00AA203F">
            <w:pPr>
              <w:jc w:val="left"/>
            </w:pPr>
            <w:r w:rsidRPr="00DE3708">
              <w:t>5.23 Information security for use of cloud services.</w:t>
            </w:r>
          </w:p>
          <w:p w14:paraId="4A79A4D2" w14:textId="77777777" w:rsidR="00AA203F" w:rsidRPr="00DE3708" w:rsidRDefault="00AA203F" w:rsidP="00AA203F">
            <w:pPr>
              <w:jc w:val="left"/>
            </w:pPr>
          </w:p>
          <w:p w14:paraId="37B4E54E" w14:textId="77777777" w:rsidR="00AA203F" w:rsidRPr="00DE3708" w:rsidRDefault="00AA203F" w:rsidP="00AA203F">
            <w:pPr>
              <w:jc w:val="left"/>
            </w:pPr>
            <w:r w:rsidRPr="00DE3708">
              <w:t>Processes for acquisition, use, management and exit from cloud services should be established in</w:t>
            </w:r>
          </w:p>
          <w:p w14:paraId="31CDB315" w14:textId="77777777" w:rsidR="00AA203F" w:rsidRPr="00DE3708" w:rsidRDefault="00AA203F" w:rsidP="00AA203F">
            <w:pPr>
              <w:jc w:val="left"/>
            </w:pPr>
            <w:r w:rsidRPr="00DE3708">
              <w:t>accordance with the organization’s information security requirements.</w:t>
            </w:r>
          </w:p>
          <w:p w14:paraId="3B5C0CFD" w14:textId="77777777" w:rsidR="00AA203F" w:rsidRPr="00DE3708" w:rsidRDefault="00AA203F" w:rsidP="00AA203F">
            <w:pPr>
              <w:jc w:val="left"/>
            </w:pPr>
          </w:p>
        </w:tc>
        <w:tc>
          <w:tcPr>
            <w:tcW w:w="3258" w:type="dxa"/>
          </w:tcPr>
          <w:p w14:paraId="07523596" w14:textId="12829DD3" w:rsidR="00AA203F" w:rsidRPr="00DE3708" w:rsidRDefault="00AA203F" w:rsidP="00AA203F">
            <w:pPr>
              <w:jc w:val="left"/>
            </w:pPr>
            <w:r w:rsidRPr="00DE3708">
              <w:t xml:space="preserve">Cloud services should be controlled from the point of procurement, through their ongoing use and management and, when no longer required, the termination of the cloud service and transfer to another provider should be carried out in a controlled manner. </w:t>
            </w:r>
            <w:r>
              <w:t>Risks and controls to be considered.</w:t>
            </w:r>
          </w:p>
          <w:p w14:paraId="5E9ECF1B" w14:textId="7ADA91B8" w:rsidR="00AA203F" w:rsidRPr="00DE3708" w:rsidRDefault="00AA203F" w:rsidP="00AA203F">
            <w:pPr>
              <w:jc w:val="left"/>
              <w:rPr>
                <w:color w:val="0070C0"/>
              </w:rPr>
            </w:pPr>
          </w:p>
        </w:tc>
        <w:tc>
          <w:tcPr>
            <w:tcW w:w="4798" w:type="dxa"/>
          </w:tcPr>
          <w:p w14:paraId="38495347" w14:textId="3BB00419"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700CAAD9" w14:textId="316D5CBD"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00328F48" w14:textId="41D9E10A"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2D19B006" w14:textId="28BD6507" w:rsidTr="00AA203F">
        <w:tc>
          <w:tcPr>
            <w:tcW w:w="2537" w:type="dxa"/>
          </w:tcPr>
          <w:p w14:paraId="715C5557" w14:textId="77777777" w:rsidR="00AA203F" w:rsidRPr="00DE3708" w:rsidRDefault="00AA203F" w:rsidP="00AA203F">
            <w:pPr>
              <w:jc w:val="left"/>
            </w:pPr>
            <w:r w:rsidRPr="00DE3708">
              <w:lastRenderedPageBreak/>
              <w:t>5.29 Information Security during disruption</w:t>
            </w:r>
          </w:p>
          <w:p w14:paraId="7E42CEB5" w14:textId="77777777" w:rsidR="00AA203F" w:rsidRPr="00DE3708" w:rsidRDefault="00AA203F" w:rsidP="00AA203F">
            <w:pPr>
              <w:jc w:val="left"/>
            </w:pPr>
          </w:p>
          <w:p w14:paraId="6400E95E" w14:textId="77777777" w:rsidR="00AA203F" w:rsidRPr="00DE3708" w:rsidRDefault="00AA203F" w:rsidP="00AA203F">
            <w:pPr>
              <w:jc w:val="left"/>
            </w:pPr>
            <w:r w:rsidRPr="00DE3708">
              <w:t>The organisation should plan how to maintain information security at an appropriate level during disruption.</w:t>
            </w:r>
          </w:p>
          <w:p w14:paraId="12059F7B" w14:textId="77777777" w:rsidR="00AA203F" w:rsidRPr="00DE3708" w:rsidRDefault="00AA203F" w:rsidP="00AA203F">
            <w:pPr>
              <w:jc w:val="left"/>
            </w:pPr>
          </w:p>
        </w:tc>
        <w:tc>
          <w:tcPr>
            <w:tcW w:w="3258" w:type="dxa"/>
          </w:tcPr>
          <w:p w14:paraId="7CC3ED79" w14:textId="77777777" w:rsidR="00AA203F" w:rsidRPr="008F13B5" w:rsidRDefault="00AA203F" w:rsidP="00AA203F">
            <w:pPr>
              <w:jc w:val="left"/>
              <w:rPr>
                <w:rStyle w:val="cf01"/>
                <w:rFonts w:ascii="Arial" w:hAnsi="Arial" w:cs="Arial"/>
                <w:sz w:val="20"/>
                <w:szCs w:val="20"/>
              </w:rPr>
            </w:pPr>
            <w:r w:rsidRPr="008F13B5">
              <w:rPr>
                <w:rStyle w:val="cf01"/>
                <w:rFonts w:ascii="Arial" w:hAnsi="Arial" w:cs="Arial"/>
                <w:sz w:val="20"/>
                <w:szCs w:val="20"/>
              </w:rPr>
              <w:t xml:space="preserve">This control includes similar continuity requirements as in ISO 27001:2013 controls A17.1.1, A17.1.2, A17.1.3, </w:t>
            </w:r>
            <w:r w:rsidRPr="008F13B5">
              <w:t xml:space="preserve">i.e. developing, implementing, testing, reviewing and evaluating plans for the security of information of critical business processes following interruption or failure. </w:t>
            </w:r>
            <w:r w:rsidRPr="008F13B5">
              <w:rPr>
                <w:rStyle w:val="cf01"/>
                <w:rFonts w:ascii="Arial" w:hAnsi="Arial" w:cs="Arial"/>
                <w:sz w:val="20"/>
                <w:szCs w:val="20"/>
              </w:rPr>
              <w:t xml:space="preserve"> </w:t>
            </w:r>
          </w:p>
          <w:p w14:paraId="037A3937" w14:textId="77777777" w:rsidR="00AA203F" w:rsidRPr="008F13B5" w:rsidRDefault="00AA203F" w:rsidP="00AA203F">
            <w:pPr>
              <w:jc w:val="left"/>
              <w:rPr>
                <w:rStyle w:val="cf01"/>
                <w:rFonts w:ascii="Arial" w:hAnsi="Arial" w:cs="Arial"/>
                <w:sz w:val="20"/>
                <w:szCs w:val="20"/>
              </w:rPr>
            </w:pPr>
          </w:p>
          <w:p w14:paraId="2F31E6D4" w14:textId="77777777" w:rsidR="00AA203F" w:rsidRDefault="00AA203F" w:rsidP="00AA203F">
            <w:pPr>
              <w:jc w:val="left"/>
              <w:rPr>
                <w:rStyle w:val="cf01"/>
                <w:rFonts w:ascii="Arial" w:hAnsi="Arial" w:cs="Arial"/>
              </w:rPr>
            </w:pPr>
            <w:r w:rsidRPr="008F13B5">
              <w:rPr>
                <w:rStyle w:val="cf01"/>
                <w:rFonts w:ascii="Arial" w:hAnsi="Arial" w:cs="Arial"/>
                <w:sz w:val="20"/>
                <w:szCs w:val="20"/>
              </w:rPr>
              <w:t>However, there is now more emphasis on “restoration”</w:t>
            </w:r>
            <w:r>
              <w:rPr>
                <w:rStyle w:val="cf01"/>
                <w:rFonts w:ascii="Arial" w:hAnsi="Arial" w:cs="Arial"/>
                <w:sz w:val="20"/>
                <w:szCs w:val="20"/>
              </w:rPr>
              <w:t>.</w:t>
            </w:r>
          </w:p>
          <w:p w14:paraId="0BED63C8" w14:textId="37BED659" w:rsidR="00AA203F" w:rsidRPr="008F13B5" w:rsidRDefault="00AA203F" w:rsidP="00AA203F">
            <w:pPr>
              <w:jc w:val="left"/>
            </w:pPr>
            <w:r w:rsidRPr="008F13B5">
              <w:rPr>
                <w:rStyle w:val="cf01"/>
                <w:rFonts w:ascii="Arial" w:hAnsi="Arial" w:cs="Arial"/>
                <w:sz w:val="20"/>
                <w:szCs w:val="20"/>
              </w:rPr>
              <w:t xml:space="preserve"> </w:t>
            </w:r>
          </w:p>
        </w:tc>
        <w:tc>
          <w:tcPr>
            <w:tcW w:w="4798" w:type="dxa"/>
          </w:tcPr>
          <w:p w14:paraId="5A902279" w14:textId="3C21D991" w:rsidR="00AA203F" w:rsidRPr="001D75E1" w:rsidRDefault="00AA203F" w:rsidP="00AA203F">
            <w:pPr>
              <w:rPr>
                <w:rStyle w:val="cf01"/>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6687586B" w14:textId="1596FEF8" w:rsidR="00AA203F" w:rsidRPr="001D75E1" w:rsidRDefault="00AA203F" w:rsidP="00AA203F">
            <w:pPr>
              <w:rPr>
                <w:rStyle w:val="cf01"/>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04D99626" w14:textId="2F5129B0" w:rsidR="00AA203F" w:rsidRPr="001D75E1" w:rsidRDefault="00AA203F" w:rsidP="00AA203F">
            <w:pPr>
              <w:rPr>
                <w:rStyle w:val="cf01"/>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3D6ADAF3" w14:textId="540C952B" w:rsidTr="00AA203F">
        <w:tc>
          <w:tcPr>
            <w:tcW w:w="2537" w:type="dxa"/>
          </w:tcPr>
          <w:p w14:paraId="4D82A1C6" w14:textId="77777777" w:rsidR="00AA203F" w:rsidRPr="00DE3708" w:rsidRDefault="00AA203F" w:rsidP="00AA203F">
            <w:pPr>
              <w:jc w:val="left"/>
            </w:pPr>
            <w:r w:rsidRPr="00DE3708">
              <w:t>5.30 ICT readiness for business continuity</w:t>
            </w:r>
          </w:p>
          <w:p w14:paraId="2784FE16" w14:textId="77777777" w:rsidR="00AA203F" w:rsidRPr="00DE3708" w:rsidRDefault="00AA203F" w:rsidP="00AA203F">
            <w:pPr>
              <w:jc w:val="left"/>
            </w:pPr>
          </w:p>
          <w:p w14:paraId="3414695C" w14:textId="77777777" w:rsidR="00AA203F" w:rsidRPr="00DE3708" w:rsidRDefault="00AA203F" w:rsidP="00AA203F">
            <w:pPr>
              <w:jc w:val="left"/>
            </w:pPr>
            <w:r w:rsidRPr="00DE3708">
              <w:t>ICT readiness should be planned, implemented, maintained and tested based on business continuity objectives and ICT continuity requirements</w:t>
            </w:r>
          </w:p>
        </w:tc>
        <w:tc>
          <w:tcPr>
            <w:tcW w:w="3258" w:type="dxa"/>
          </w:tcPr>
          <w:p w14:paraId="0E1AC052" w14:textId="216395DE" w:rsidR="00AA203F" w:rsidRPr="00BA0D30" w:rsidRDefault="00AA203F" w:rsidP="00AA203F">
            <w:pPr>
              <w:jc w:val="left"/>
            </w:pPr>
            <w:r w:rsidRPr="00BA0D30">
              <w:t>Information and communication technology</w:t>
            </w:r>
            <w:r>
              <w:t xml:space="preserve"> </w:t>
            </w:r>
            <w:r w:rsidRPr="00BA0D30">
              <w:t xml:space="preserve">(ICT) readiness arrangements need to be in place and tested to cover an ICT disaster, crisis or disruption. </w:t>
            </w:r>
          </w:p>
          <w:p w14:paraId="3350D1B9" w14:textId="77777777" w:rsidR="00AA203F" w:rsidRPr="00BA0D30" w:rsidRDefault="00AA203F" w:rsidP="00AA203F">
            <w:pPr>
              <w:jc w:val="left"/>
            </w:pPr>
          </w:p>
          <w:p w14:paraId="1E0B9549" w14:textId="454F7FD0" w:rsidR="00AA203F" w:rsidRPr="00DE3708" w:rsidRDefault="00AA203F" w:rsidP="00AA203F">
            <w:pPr>
              <w:jc w:val="left"/>
            </w:pPr>
          </w:p>
        </w:tc>
        <w:tc>
          <w:tcPr>
            <w:tcW w:w="4798" w:type="dxa"/>
          </w:tcPr>
          <w:p w14:paraId="6FD3E028" w14:textId="79A4556E" w:rsidR="00AA203F" w:rsidRPr="00BA0D30"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2E4B5897" w14:textId="5CC03494" w:rsidR="00AA203F" w:rsidRPr="00BA0D30"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01C3721F" w14:textId="57B91B7B" w:rsidR="00AA203F" w:rsidRPr="00BA0D30"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568A6267" w14:textId="69217D29" w:rsidTr="00AA203F">
        <w:tc>
          <w:tcPr>
            <w:tcW w:w="2537" w:type="dxa"/>
          </w:tcPr>
          <w:p w14:paraId="475E766A" w14:textId="77777777" w:rsidR="00AA203F" w:rsidRPr="00DE3708" w:rsidRDefault="00AA203F" w:rsidP="00AA203F">
            <w:pPr>
              <w:jc w:val="left"/>
            </w:pPr>
            <w:r w:rsidRPr="00DE3708">
              <w:t>6.6 Confidentiality or non-disclosure agreements</w:t>
            </w:r>
          </w:p>
          <w:p w14:paraId="0DF1AE0E" w14:textId="77777777" w:rsidR="00AA203F" w:rsidRPr="00DE3708" w:rsidRDefault="00AA203F" w:rsidP="00AA203F">
            <w:pPr>
              <w:jc w:val="left"/>
            </w:pPr>
          </w:p>
          <w:p w14:paraId="0BAF17FF" w14:textId="77777777" w:rsidR="00AA203F" w:rsidRPr="00DE3708" w:rsidRDefault="00AA203F" w:rsidP="00AA203F">
            <w:pPr>
              <w:jc w:val="left"/>
            </w:pPr>
            <w:r w:rsidRPr="00DE3708">
              <w:t>Confidentiality or non-disclosure agreements reflecting the organization’s needs for the protection of information should be identified, documented, regularly reviewed and signed by personnel and other relevant interested parties.</w:t>
            </w:r>
          </w:p>
          <w:p w14:paraId="57383AFF" w14:textId="77777777" w:rsidR="00AA203F" w:rsidRPr="00DE3708" w:rsidRDefault="00AA203F" w:rsidP="00AA203F">
            <w:pPr>
              <w:jc w:val="left"/>
            </w:pPr>
          </w:p>
        </w:tc>
        <w:tc>
          <w:tcPr>
            <w:tcW w:w="3258" w:type="dxa"/>
          </w:tcPr>
          <w:p w14:paraId="233C2CAB" w14:textId="55031B6E" w:rsidR="00AA203F" w:rsidRPr="00B2534D" w:rsidRDefault="00AA203F" w:rsidP="00AA203F">
            <w:pPr>
              <w:jc w:val="left"/>
            </w:pPr>
            <w:r w:rsidRPr="00B2534D">
              <w:rPr>
                <w:rStyle w:val="cf01"/>
                <w:rFonts w:ascii="Arial" w:hAnsi="Arial" w:cs="Arial"/>
                <w:sz w:val="20"/>
                <w:szCs w:val="20"/>
              </w:rPr>
              <w:t>This control includes similar non-disclosure and confidentiality requirements as the ISO 27001:2013 Annex A13.2.4 but now specifically requires signature by personnel and other relevant interested parties</w:t>
            </w:r>
            <w:r>
              <w:rPr>
                <w:rStyle w:val="cf01"/>
                <w:rFonts w:ascii="Arial" w:hAnsi="Arial" w:cs="Arial"/>
                <w:sz w:val="20"/>
                <w:szCs w:val="20"/>
              </w:rPr>
              <w:t>.</w:t>
            </w:r>
          </w:p>
        </w:tc>
        <w:tc>
          <w:tcPr>
            <w:tcW w:w="4798" w:type="dxa"/>
          </w:tcPr>
          <w:p w14:paraId="78419E20" w14:textId="306E6149" w:rsidR="00AA203F" w:rsidRPr="00DE3708" w:rsidRDefault="00AA203F" w:rsidP="00AA203F">
            <w:pPr>
              <w:rPr>
                <w:rStyle w:val="cf01"/>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085C2219" w14:textId="54ADEC5A" w:rsidR="00AA203F" w:rsidRPr="00DE3708" w:rsidRDefault="00AA203F" w:rsidP="00AA203F">
            <w:pPr>
              <w:rPr>
                <w:rStyle w:val="cf01"/>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44CB79CB" w14:textId="73600FA7" w:rsidR="00AA203F" w:rsidRPr="00DE3708" w:rsidRDefault="00AA203F" w:rsidP="00AA203F">
            <w:pPr>
              <w:rPr>
                <w:rStyle w:val="cf01"/>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2462DA06" w14:textId="01FCA325" w:rsidTr="00AA203F">
        <w:tc>
          <w:tcPr>
            <w:tcW w:w="2537" w:type="dxa"/>
          </w:tcPr>
          <w:p w14:paraId="15EDF1CC" w14:textId="77777777" w:rsidR="00AA203F" w:rsidRPr="004C59A8" w:rsidRDefault="00AA203F" w:rsidP="00AA203F">
            <w:pPr>
              <w:jc w:val="left"/>
            </w:pPr>
            <w:r w:rsidRPr="004C59A8">
              <w:t xml:space="preserve">6.7 Remote working </w:t>
            </w:r>
          </w:p>
          <w:p w14:paraId="6461D38F" w14:textId="77777777" w:rsidR="00AA203F" w:rsidRPr="004C59A8" w:rsidRDefault="00AA203F" w:rsidP="00AA203F">
            <w:pPr>
              <w:jc w:val="left"/>
            </w:pPr>
          </w:p>
          <w:p w14:paraId="17FDF47C" w14:textId="77777777" w:rsidR="00AA203F" w:rsidRPr="004C59A8" w:rsidRDefault="00AA203F" w:rsidP="00AA203F">
            <w:pPr>
              <w:pStyle w:val="Default"/>
              <w:rPr>
                <w:rFonts w:ascii="Arial" w:hAnsi="Arial" w:cs="Arial"/>
                <w:color w:val="auto"/>
              </w:rPr>
            </w:pPr>
            <w:r w:rsidRPr="004C59A8">
              <w:rPr>
                <w:rFonts w:ascii="Arial" w:hAnsi="Arial" w:cs="Arial"/>
                <w:color w:val="auto"/>
                <w:sz w:val="20"/>
                <w:szCs w:val="20"/>
              </w:rPr>
              <w:t xml:space="preserve">Security measures shall be implemented when </w:t>
            </w:r>
            <w:r w:rsidRPr="004C59A8">
              <w:rPr>
                <w:rFonts w:ascii="Arial" w:hAnsi="Arial" w:cs="Arial"/>
                <w:color w:val="auto"/>
                <w:sz w:val="20"/>
                <w:szCs w:val="20"/>
              </w:rPr>
              <w:lastRenderedPageBreak/>
              <w:t>personnel are working remotely to protect information accessed, processed or stored outside the organisation’s premises</w:t>
            </w:r>
          </w:p>
        </w:tc>
        <w:tc>
          <w:tcPr>
            <w:tcW w:w="3258" w:type="dxa"/>
          </w:tcPr>
          <w:p w14:paraId="0499033B" w14:textId="77777777" w:rsidR="00AA203F" w:rsidRPr="00485566" w:rsidRDefault="00AA203F" w:rsidP="00AA203F">
            <w:pPr>
              <w:jc w:val="left"/>
              <w:rPr>
                <w:rStyle w:val="cf01"/>
                <w:rFonts w:ascii="Arial" w:hAnsi="Arial" w:cs="Arial"/>
              </w:rPr>
            </w:pPr>
            <w:r w:rsidRPr="00485566">
              <w:rPr>
                <w:rStyle w:val="cf01"/>
                <w:rFonts w:ascii="Arial" w:hAnsi="Arial" w:cs="Arial"/>
              </w:rPr>
              <w:lastRenderedPageBreak/>
              <w:t>This has replaced the old ISO 27001:2013 control A6.2.2 “Teleworking”.</w:t>
            </w:r>
          </w:p>
          <w:p w14:paraId="7D1D9B2A" w14:textId="77777777" w:rsidR="00AA203F" w:rsidRPr="00485566" w:rsidRDefault="00AA203F" w:rsidP="00AA203F">
            <w:pPr>
              <w:jc w:val="left"/>
            </w:pPr>
          </w:p>
          <w:p w14:paraId="73D684F4" w14:textId="1B6AA285" w:rsidR="00AA203F" w:rsidRPr="00485566" w:rsidRDefault="00AA203F" w:rsidP="00AA203F">
            <w:pPr>
              <w:jc w:val="left"/>
            </w:pPr>
            <w:r w:rsidRPr="00485566">
              <w:lastRenderedPageBreak/>
              <w:t>A topic-specific policy on remote working</w:t>
            </w:r>
            <w:r w:rsidR="00DF16D9">
              <w:t xml:space="preserve"> may</w:t>
            </w:r>
            <w:r w:rsidRPr="00485566">
              <w:t xml:space="preserve"> be issued</w:t>
            </w:r>
            <w:r w:rsidR="00DF16D9">
              <w:t xml:space="preserve"> or an alternative option chosen</w:t>
            </w:r>
            <w:r w:rsidRPr="00485566">
              <w:t>.</w:t>
            </w:r>
          </w:p>
          <w:p w14:paraId="07B777A9" w14:textId="77777777" w:rsidR="00AA203F" w:rsidRPr="00485566" w:rsidRDefault="00AA203F" w:rsidP="00AA203F">
            <w:pPr>
              <w:jc w:val="left"/>
            </w:pPr>
          </w:p>
          <w:p w14:paraId="66C16594" w14:textId="77777777" w:rsidR="00AA203F" w:rsidRPr="00485566" w:rsidRDefault="00AA203F" w:rsidP="00AA203F">
            <w:pPr>
              <w:jc w:val="left"/>
            </w:pPr>
          </w:p>
        </w:tc>
        <w:tc>
          <w:tcPr>
            <w:tcW w:w="4798" w:type="dxa"/>
          </w:tcPr>
          <w:p w14:paraId="2380ED7E" w14:textId="4D016E16" w:rsidR="00AA203F" w:rsidRPr="004C59A8" w:rsidRDefault="00AA203F" w:rsidP="00AA203F">
            <w:pPr>
              <w:rPr>
                <w:rStyle w:val="cf01"/>
              </w:rPr>
            </w:pPr>
            <w:r>
              <w:rPr>
                <w:szCs w:val="22"/>
              </w:rPr>
              <w:lastRenderedPageBreak/>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2423BB4A" w14:textId="075D064D" w:rsidR="00AA203F" w:rsidRPr="004C59A8" w:rsidRDefault="00AA203F" w:rsidP="00AA203F">
            <w:pPr>
              <w:rPr>
                <w:rStyle w:val="cf01"/>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540B631C" w14:textId="339F32F9" w:rsidR="00AA203F" w:rsidRPr="004C59A8" w:rsidRDefault="00AA203F" w:rsidP="00AA203F">
            <w:pPr>
              <w:rPr>
                <w:rStyle w:val="cf01"/>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0686B122" w14:textId="6AD6F697" w:rsidTr="00AA203F">
        <w:tc>
          <w:tcPr>
            <w:tcW w:w="2537" w:type="dxa"/>
          </w:tcPr>
          <w:p w14:paraId="7F52EA4C" w14:textId="77777777" w:rsidR="00AA203F" w:rsidRPr="004C59A8" w:rsidRDefault="00AA203F" w:rsidP="00AA203F">
            <w:pPr>
              <w:jc w:val="left"/>
            </w:pPr>
            <w:r w:rsidRPr="004C59A8">
              <w:t>7.4 Physical security monitoring</w:t>
            </w:r>
          </w:p>
          <w:p w14:paraId="2AF368CF" w14:textId="77777777" w:rsidR="00AA203F" w:rsidRPr="004C59A8" w:rsidRDefault="00AA203F" w:rsidP="00AA203F">
            <w:pPr>
              <w:jc w:val="left"/>
            </w:pPr>
          </w:p>
          <w:p w14:paraId="5708A923" w14:textId="77777777" w:rsidR="00AA203F" w:rsidRPr="004C59A8" w:rsidRDefault="00AA203F" w:rsidP="00AA203F">
            <w:pPr>
              <w:jc w:val="left"/>
            </w:pPr>
            <w:r w:rsidRPr="004C59A8">
              <w:t>Premises should be continuously monitored for unauthorized physical access</w:t>
            </w:r>
          </w:p>
        </w:tc>
        <w:tc>
          <w:tcPr>
            <w:tcW w:w="3258" w:type="dxa"/>
          </w:tcPr>
          <w:p w14:paraId="024D78B0" w14:textId="77777777" w:rsidR="00AA203F" w:rsidRPr="004C59A8" w:rsidRDefault="00AA203F" w:rsidP="00AA203F">
            <w:pPr>
              <w:jc w:val="left"/>
            </w:pPr>
            <w:r w:rsidRPr="004C59A8">
              <w:t xml:space="preserve">The physical areas that need to be monitored should be defined along with the arrangements for continual monitoring. </w:t>
            </w:r>
          </w:p>
          <w:p w14:paraId="711BAAA9" w14:textId="77777777" w:rsidR="00AA203F" w:rsidRPr="004C59A8" w:rsidRDefault="00AA203F" w:rsidP="00AA203F">
            <w:pPr>
              <w:jc w:val="left"/>
            </w:pPr>
          </w:p>
          <w:p w14:paraId="639281B4" w14:textId="77777777" w:rsidR="00AA203F" w:rsidRPr="004C59A8" w:rsidRDefault="00AA203F" w:rsidP="00AA203F">
            <w:pPr>
              <w:jc w:val="left"/>
            </w:pPr>
          </w:p>
        </w:tc>
        <w:tc>
          <w:tcPr>
            <w:tcW w:w="4798" w:type="dxa"/>
          </w:tcPr>
          <w:p w14:paraId="65E3B327" w14:textId="4AE931A3"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6B5CBFF9" w14:textId="16C759C5"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53BEF35E" w14:textId="7D733D11"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19168011" w14:textId="094E7928" w:rsidTr="00AA203F">
        <w:tc>
          <w:tcPr>
            <w:tcW w:w="2537" w:type="dxa"/>
          </w:tcPr>
          <w:p w14:paraId="7846178D" w14:textId="77777777" w:rsidR="00AA203F" w:rsidRPr="004C59A8" w:rsidRDefault="00AA203F" w:rsidP="00AA203F">
            <w:pPr>
              <w:jc w:val="left"/>
            </w:pPr>
            <w:r w:rsidRPr="004C59A8">
              <w:t>7.9</w:t>
            </w:r>
          </w:p>
          <w:p w14:paraId="340270E3" w14:textId="77777777" w:rsidR="00AA203F" w:rsidRPr="004C59A8" w:rsidRDefault="00AA203F" w:rsidP="00AA203F">
            <w:pPr>
              <w:pStyle w:val="Default"/>
              <w:rPr>
                <w:rFonts w:ascii="Arial" w:hAnsi="Arial" w:cs="Arial"/>
                <w:color w:val="auto"/>
              </w:rPr>
            </w:pPr>
            <w:r w:rsidRPr="004C59A8">
              <w:rPr>
                <w:rFonts w:ascii="Arial" w:hAnsi="Arial" w:cs="Arial"/>
                <w:color w:val="auto"/>
                <w:sz w:val="20"/>
                <w:szCs w:val="20"/>
              </w:rPr>
              <w:t xml:space="preserve">Security of assets off-premises </w:t>
            </w:r>
          </w:p>
          <w:p w14:paraId="5CB18742" w14:textId="77777777" w:rsidR="00AA203F" w:rsidRPr="004C59A8" w:rsidRDefault="00AA203F" w:rsidP="00AA203F">
            <w:pPr>
              <w:jc w:val="left"/>
            </w:pPr>
          </w:p>
          <w:p w14:paraId="219EE42B" w14:textId="77777777" w:rsidR="00AA203F" w:rsidRPr="004C59A8" w:rsidRDefault="00AA203F" w:rsidP="00AA203F">
            <w:pPr>
              <w:pStyle w:val="Default"/>
              <w:rPr>
                <w:rFonts w:ascii="Arial" w:hAnsi="Arial" w:cs="Arial"/>
                <w:color w:val="auto"/>
              </w:rPr>
            </w:pPr>
            <w:r w:rsidRPr="004C59A8">
              <w:rPr>
                <w:rFonts w:ascii="Arial" w:hAnsi="Arial" w:cs="Arial"/>
                <w:color w:val="auto"/>
                <w:sz w:val="20"/>
                <w:szCs w:val="20"/>
              </w:rPr>
              <w:t xml:space="preserve">Off-site assets shall be protected. </w:t>
            </w:r>
          </w:p>
        </w:tc>
        <w:tc>
          <w:tcPr>
            <w:tcW w:w="3258" w:type="dxa"/>
          </w:tcPr>
          <w:p w14:paraId="67A3FC64" w14:textId="1E48507A" w:rsidR="00AA203F" w:rsidRPr="004C59A8" w:rsidRDefault="00AA203F" w:rsidP="00AA203F">
            <w:pPr>
              <w:jc w:val="left"/>
            </w:pPr>
            <w:r w:rsidRPr="004C59A8">
              <w:t xml:space="preserve">This enhances the old ISO 27001:2013 control A.11.2.6 with the specific </w:t>
            </w:r>
            <w:r w:rsidRPr="004C59A8">
              <w:rPr>
                <w:lang w:eastAsia="en-GB"/>
              </w:rPr>
              <w:t xml:space="preserve">addition of protection of </w:t>
            </w:r>
            <w:r>
              <w:rPr>
                <w:lang w:eastAsia="en-GB"/>
              </w:rPr>
              <w:t>‘</w:t>
            </w:r>
            <w:r w:rsidRPr="004C59A8">
              <w:rPr>
                <w:lang w:eastAsia="en-GB"/>
              </w:rPr>
              <w:t>bring your own device</w:t>
            </w:r>
            <w:r>
              <w:rPr>
                <w:lang w:eastAsia="en-GB"/>
              </w:rPr>
              <w:t>s’</w:t>
            </w:r>
            <w:r w:rsidRPr="004C59A8">
              <w:rPr>
                <w:lang w:eastAsia="en-GB"/>
              </w:rPr>
              <w:t xml:space="preserve"> (BYOD)</w:t>
            </w:r>
            <w:r>
              <w:rPr>
                <w:lang w:eastAsia="en-GB"/>
              </w:rPr>
              <w:t xml:space="preserve">. </w:t>
            </w:r>
          </w:p>
        </w:tc>
        <w:tc>
          <w:tcPr>
            <w:tcW w:w="4798" w:type="dxa"/>
          </w:tcPr>
          <w:p w14:paraId="3D6BCE8A" w14:textId="6F22066A"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6BDF525B" w14:textId="78CB8AF8"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228AA5A9" w14:textId="48FAA15F"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66B009CD" w14:textId="58A46AFD" w:rsidTr="00AA203F">
        <w:tc>
          <w:tcPr>
            <w:tcW w:w="2537" w:type="dxa"/>
          </w:tcPr>
          <w:p w14:paraId="0F3BC9B2" w14:textId="77777777" w:rsidR="00AA203F" w:rsidRPr="004C59A8" w:rsidRDefault="00AA203F" w:rsidP="00AA203F">
            <w:pPr>
              <w:jc w:val="left"/>
            </w:pPr>
            <w:r w:rsidRPr="004C59A8">
              <w:t>7.10</w:t>
            </w:r>
          </w:p>
          <w:p w14:paraId="03B56A04" w14:textId="77777777" w:rsidR="00AA203F" w:rsidRPr="004C59A8" w:rsidRDefault="00AA203F" w:rsidP="00AA203F">
            <w:pPr>
              <w:pStyle w:val="Default"/>
              <w:rPr>
                <w:rFonts w:ascii="Arial" w:hAnsi="Arial" w:cs="Arial"/>
                <w:color w:val="auto"/>
              </w:rPr>
            </w:pPr>
            <w:r w:rsidRPr="004C59A8">
              <w:rPr>
                <w:rFonts w:ascii="Arial" w:hAnsi="Arial" w:cs="Arial"/>
                <w:color w:val="auto"/>
                <w:sz w:val="20"/>
                <w:szCs w:val="20"/>
              </w:rPr>
              <w:t xml:space="preserve">Storage media </w:t>
            </w:r>
          </w:p>
          <w:p w14:paraId="61B0BF58" w14:textId="77777777" w:rsidR="00AA203F" w:rsidRPr="004C59A8" w:rsidRDefault="00AA203F" w:rsidP="00AA203F">
            <w:pPr>
              <w:jc w:val="left"/>
            </w:pPr>
          </w:p>
          <w:p w14:paraId="54A96D08" w14:textId="77777777" w:rsidR="00AA203F" w:rsidRPr="004C59A8" w:rsidRDefault="00AA203F" w:rsidP="00AA203F">
            <w:pPr>
              <w:pStyle w:val="Default"/>
              <w:rPr>
                <w:color w:val="auto"/>
              </w:rPr>
            </w:pPr>
            <w:r w:rsidRPr="004C59A8">
              <w:rPr>
                <w:rFonts w:ascii="Arial" w:hAnsi="Arial" w:cs="Arial"/>
                <w:color w:val="auto"/>
                <w:sz w:val="20"/>
                <w:szCs w:val="20"/>
              </w:rPr>
              <w:t>Storage media shall be managed through their life cycle of acquisition, use, transportation and disposal in accordance with the organisation’s classification scheme and handling requirements.</w:t>
            </w:r>
          </w:p>
        </w:tc>
        <w:tc>
          <w:tcPr>
            <w:tcW w:w="3258" w:type="dxa"/>
          </w:tcPr>
          <w:p w14:paraId="02C8B27D" w14:textId="77777777" w:rsidR="00AA203F" w:rsidRPr="004C59A8" w:rsidRDefault="00AA203F" w:rsidP="00AA203F">
            <w:pPr>
              <w:jc w:val="left"/>
            </w:pPr>
            <w:r w:rsidRPr="004C59A8">
              <w:t>This enhances the old ISO 27001:2013 contr</w:t>
            </w:r>
            <w:r>
              <w:t>ols</w:t>
            </w:r>
            <w:r w:rsidRPr="004C59A8">
              <w:t xml:space="preserve"> A.8.3 and A.11.2.5. </w:t>
            </w:r>
          </w:p>
          <w:p w14:paraId="68740C12" w14:textId="77777777" w:rsidR="00AA203F" w:rsidRPr="004C59A8" w:rsidRDefault="00AA203F" w:rsidP="00AA203F">
            <w:pPr>
              <w:jc w:val="left"/>
            </w:pPr>
          </w:p>
          <w:p w14:paraId="47000441" w14:textId="64E9962A" w:rsidR="00AA203F" w:rsidRPr="004C59A8" w:rsidRDefault="00AA203F" w:rsidP="00AA203F">
            <w:pPr>
              <w:jc w:val="left"/>
              <w:rPr>
                <w:lang w:eastAsia="en-GB"/>
              </w:rPr>
            </w:pPr>
            <w:r w:rsidRPr="004C59A8">
              <w:t>A t</w:t>
            </w:r>
            <w:r w:rsidRPr="004C59A8">
              <w:rPr>
                <w:lang w:eastAsia="en-GB"/>
              </w:rPr>
              <w:t xml:space="preserve">opic-specific policy </w:t>
            </w:r>
            <w:r w:rsidR="00504AD9">
              <w:rPr>
                <w:lang w:eastAsia="en-GB"/>
              </w:rPr>
              <w:t xml:space="preserve">may </w:t>
            </w:r>
            <w:r w:rsidRPr="004C59A8">
              <w:rPr>
                <w:lang w:eastAsia="en-GB"/>
              </w:rPr>
              <w:t>be created</w:t>
            </w:r>
            <w:r w:rsidR="00504AD9">
              <w:rPr>
                <w:lang w:eastAsia="en-GB"/>
              </w:rPr>
              <w:t xml:space="preserve"> or an alternative option chosen</w:t>
            </w:r>
            <w:r>
              <w:rPr>
                <w:lang w:eastAsia="en-GB"/>
              </w:rPr>
              <w:t>.</w:t>
            </w:r>
            <w:r w:rsidRPr="004C59A8">
              <w:rPr>
                <w:lang w:eastAsia="en-GB"/>
              </w:rPr>
              <w:t xml:space="preserve"> </w:t>
            </w:r>
          </w:p>
        </w:tc>
        <w:tc>
          <w:tcPr>
            <w:tcW w:w="4798" w:type="dxa"/>
          </w:tcPr>
          <w:p w14:paraId="0F06198E" w14:textId="548B75F1"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780F081E" w14:textId="05F0F42A"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36A950B1" w14:textId="1B5A7944"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1139F6B1" w14:textId="04BF55F5" w:rsidTr="00AA203F">
        <w:tc>
          <w:tcPr>
            <w:tcW w:w="2537" w:type="dxa"/>
          </w:tcPr>
          <w:p w14:paraId="0A74F5A9" w14:textId="77777777" w:rsidR="00AA203F" w:rsidRPr="00DE3708" w:rsidRDefault="00AA203F" w:rsidP="00AA203F">
            <w:pPr>
              <w:jc w:val="left"/>
            </w:pPr>
            <w:r w:rsidRPr="00DE3708">
              <w:t>8.1 User Endpoint Devices</w:t>
            </w:r>
          </w:p>
          <w:p w14:paraId="4401155C" w14:textId="77777777" w:rsidR="00AA203F" w:rsidRPr="00DE3708" w:rsidRDefault="00AA203F" w:rsidP="00AA203F">
            <w:pPr>
              <w:jc w:val="left"/>
            </w:pPr>
          </w:p>
          <w:p w14:paraId="789D3067" w14:textId="77777777" w:rsidR="00AA203F" w:rsidRPr="00DE3708" w:rsidRDefault="00AA203F" w:rsidP="00AA203F">
            <w:pPr>
              <w:jc w:val="left"/>
            </w:pPr>
            <w:r w:rsidRPr="00DE3708">
              <w:t>Information stored on, processed by or accessible via user end point devices shall be protected</w:t>
            </w:r>
          </w:p>
          <w:p w14:paraId="4156D249" w14:textId="77777777" w:rsidR="00AA203F" w:rsidRPr="00DE3708" w:rsidRDefault="00AA203F" w:rsidP="00AA203F">
            <w:pPr>
              <w:jc w:val="left"/>
            </w:pPr>
          </w:p>
        </w:tc>
        <w:tc>
          <w:tcPr>
            <w:tcW w:w="3258" w:type="dxa"/>
          </w:tcPr>
          <w:p w14:paraId="3ACDFF87" w14:textId="77777777" w:rsidR="00AA203F" w:rsidRPr="00575355" w:rsidRDefault="00AA203F" w:rsidP="00AA203F">
            <w:pPr>
              <w:rPr>
                <w:rStyle w:val="cf01"/>
                <w:rFonts w:ascii="Arial" w:hAnsi="Arial" w:cs="Arial"/>
                <w:sz w:val="20"/>
                <w:szCs w:val="20"/>
              </w:rPr>
            </w:pPr>
            <w:r w:rsidRPr="00575355">
              <w:rPr>
                <w:rStyle w:val="cf01"/>
                <w:rFonts w:ascii="Arial" w:hAnsi="Arial" w:cs="Arial"/>
                <w:sz w:val="20"/>
                <w:szCs w:val="20"/>
              </w:rPr>
              <w:t>This control enhances the ISO 27001:2013 Annex A6.2.1 and A11.2.8 controls for mobile devices by requiring all endpoints to be controlled, not just mobile devices.</w:t>
            </w:r>
          </w:p>
          <w:p w14:paraId="0BD0C30D" w14:textId="77777777" w:rsidR="00AA203F" w:rsidRPr="00575355" w:rsidRDefault="00AA203F" w:rsidP="00AA203F">
            <w:pPr>
              <w:rPr>
                <w:rStyle w:val="cf01"/>
                <w:rFonts w:ascii="Arial" w:hAnsi="Arial" w:cs="Arial"/>
                <w:sz w:val="20"/>
                <w:szCs w:val="20"/>
              </w:rPr>
            </w:pPr>
          </w:p>
          <w:p w14:paraId="1A60DE39" w14:textId="77777777" w:rsidR="00AA203F" w:rsidRPr="00575355" w:rsidRDefault="00AA203F" w:rsidP="00AA203F"/>
        </w:tc>
        <w:tc>
          <w:tcPr>
            <w:tcW w:w="4798" w:type="dxa"/>
          </w:tcPr>
          <w:p w14:paraId="7F808E84" w14:textId="05388176" w:rsidR="00AA203F" w:rsidRPr="00DE3708" w:rsidRDefault="00AA203F" w:rsidP="00AA203F">
            <w:pPr>
              <w:rPr>
                <w:rStyle w:val="cf01"/>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01E849A1" w14:textId="07D39E17" w:rsidR="00AA203F" w:rsidRPr="00DE3708" w:rsidRDefault="00AA203F" w:rsidP="00AA203F">
            <w:pPr>
              <w:rPr>
                <w:rStyle w:val="cf01"/>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3B515452" w14:textId="78EADCB3" w:rsidR="00AA203F" w:rsidRPr="00DE3708" w:rsidRDefault="00AA203F" w:rsidP="00AA203F">
            <w:pPr>
              <w:rPr>
                <w:rStyle w:val="cf01"/>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7586B014" w14:textId="0149C4EF" w:rsidTr="00AA203F">
        <w:tc>
          <w:tcPr>
            <w:tcW w:w="2537" w:type="dxa"/>
          </w:tcPr>
          <w:p w14:paraId="77B9B0CD" w14:textId="77777777" w:rsidR="00AA203F" w:rsidRPr="00DE3708" w:rsidRDefault="00AA203F" w:rsidP="00AA203F">
            <w:pPr>
              <w:jc w:val="left"/>
            </w:pPr>
            <w:r w:rsidRPr="00DE3708">
              <w:t>8.9 Configuration management</w:t>
            </w:r>
          </w:p>
          <w:p w14:paraId="29C093C6" w14:textId="77777777" w:rsidR="00AA203F" w:rsidRPr="00DE3708" w:rsidRDefault="00AA203F" w:rsidP="00AA203F">
            <w:pPr>
              <w:jc w:val="left"/>
            </w:pPr>
          </w:p>
          <w:p w14:paraId="5BF1CA9A" w14:textId="77777777" w:rsidR="00AA203F" w:rsidRPr="00DE3708" w:rsidRDefault="00AA203F" w:rsidP="00AA203F">
            <w:pPr>
              <w:jc w:val="left"/>
            </w:pPr>
            <w:r w:rsidRPr="00DE3708">
              <w:lastRenderedPageBreak/>
              <w:t>Configurations, including security configurations, of hardware, software, services and networks should be established, documented, implemented, monitored and reviewed.</w:t>
            </w:r>
          </w:p>
        </w:tc>
        <w:tc>
          <w:tcPr>
            <w:tcW w:w="3258" w:type="dxa"/>
          </w:tcPr>
          <w:p w14:paraId="65F64E35" w14:textId="41C01096" w:rsidR="00AA203F" w:rsidRPr="00DE3708" w:rsidRDefault="00AA203F" w:rsidP="00AA203F">
            <w:pPr>
              <w:jc w:val="left"/>
            </w:pPr>
            <w:r w:rsidRPr="00DE3708">
              <w:lastRenderedPageBreak/>
              <w:t xml:space="preserve">Security configurations of hardware, software, services and networks need to be documented, </w:t>
            </w:r>
            <w:r w:rsidRPr="00DE3708">
              <w:lastRenderedPageBreak/>
              <w:t>implemented, monitored and reviewed</w:t>
            </w:r>
            <w:r>
              <w:t>, including:</w:t>
            </w:r>
            <w:r w:rsidRPr="00DE3708">
              <w:t xml:space="preserve"> </w:t>
            </w:r>
          </w:p>
          <w:p w14:paraId="2550E6FD" w14:textId="7FC8740C" w:rsidR="00AA203F" w:rsidRPr="00DE3708" w:rsidRDefault="00AA203F" w:rsidP="00AA203F">
            <w:pPr>
              <w:pStyle w:val="ListParagraph"/>
              <w:numPr>
                <w:ilvl w:val="0"/>
                <w:numId w:val="19"/>
              </w:numPr>
              <w:jc w:val="left"/>
            </w:pPr>
            <w:r>
              <w:t>S</w:t>
            </w:r>
            <w:r w:rsidRPr="00DE3708">
              <w:t xml:space="preserve">ecurity configurations need to be recorded. </w:t>
            </w:r>
          </w:p>
          <w:p w14:paraId="22F3A60C" w14:textId="733E20BC" w:rsidR="00AA203F" w:rsidRPr="00DE3708" w:rsidRDefault="00AA203F" w:rsidP="00AA203F">
            <w:pPr>
              <w:pStyle w:val="ListParagraph"/>
              <w:numPr>
                <w:ilvl w:val="0"/>
                <w:numId w:val="19"/>
              </w:numPr>
              <w:jc w:val="left"/>
            </w:pPr>
            <w:r>
              <w:t>E</w:t>
            </w:r>
            <w:r w:rsidRPr="00DE3708">
              <w:t xml:space="preserve">vidence </w:t>
            </w:r>
            <w:r>
              <w:t xml:space="preserve">to be available </w:t>
            </w:r>
            <w:r w:rsidRPr="00DE3708">
              <w:t xml:space="preserve">of monitoring security configurations. </w:t>
            </w:r>
          </w:p>
          <w:p w14:paraId="486D5FA1" w14:textId="32578CAD" w:rsidR="00AA203F" w:rsidRPr="00DE3708" w:rsidRDefault="00AA203F" w:rsidP="00AA203F">
            <w:pPr>
              <w:pStyle w:val="ListParagraph"/>
              <w:numPr>
                <w:ilvl w:val="0"/>
                <w:numId w:val="19"/>
              </w:numPr>
              <w:jc w:val="left"/>
            </w:pPr>
            <w:r>
              <w:t>M</w:t>
            </w:r>
            <w:r w:rsidRPr="00DE3708">
              <w:t xml:space="preserve">anufacturers’ default security configurations </w:t>
            </w:r>
            <w:r>
              <w:t>risks review</w:t>
            </w:r>
            <w:r w:rsidRPr="00DE3708">
              <w:t>.</w:t>
            </w:r>
          </w:p>
          <w:p w14:paraId="26FA9083" w14:textId="77777777" w:rsidR="00AA203F" w:rsidRPr="00DE3708" w:rsidRDefault="00AA203F" w:rsidP="00AA203F">
            <w:pPr>
              <w:jc w:val="left"/>
            </w:pPr>
          </w:p>
        </w:tc>
        <w:tc>
          <w:tcPr>
            <w:tcW w:w="4798" w:type="dxa"/>
          </w:tcPr>
          <w:p w14:paraId="34838AC0" w14:textId="63CB365A" w:rsidR="00AA203F" w:rsidRPr="00DE3708" w:rsidRDefault="00AA203F" w:rsidP="00AA203F">
            <w:r>
              <w:rPr>
                <w:szCs w:val="22"/>
              </w:rPr>
              <w:lastRenderedPageBreak/>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356EB77A" w14:textId="5C649FFC"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0614B0D0" w14:textId="6521A54D"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237D2383" w14:textId="5FF1B701" w:rsidTr="00AA203F">
        <w:tc>
          <w:tcPr>
            <w:tcW w:w="2537" w:type="dxa"/>
          </w:tcPr>
          <w:p w14:paraId="4B1DDBD6" w14:textId="77777777" w:rsidR="00AA203F" w:rsidRPr="00DE3708" w:rsidRDefault="00AA203F" w:rsidP="00AA203F">
            <w:pPr>
              <w:jc w:val="left"/>
            </w:pPr>
            <w:r w:rsidRPr="00DE3708">
              <w:t>8.10 Information deletion</w:t>
            </w:r>
          </w:p>
          <w:p w14:paraId="53878239" w14:textId="77777777" w:rsidR="00AA203F" w:rsidRPr="00DE3708" w:rsidRDefault="00AA203F" w:rsidP="00AA203F">
            <w:pPr>
              <w:jc w:val="left"/>
            </w:pPr>
          </w:p>
          <w:p w14:paraId="109BAA9D" w14:textId="77777777" w:rsidR="00AA203F" w:rsidRPr="00DE3708" w:rsidRDefault="00AA203F" w:rsidP="00AA203F">
            <w:pPr>
              <w:jc w:val="left"/>
            </w:pPr>
            <w:r w:rsidRPr="00DE3708">
              <w:t>Information stored in information systems, devices or in any other storage media should be deleted when no longer required.</w:t>
            </w:r>
          </w:p>
        </w:tc>
        <w:tc>
          <w:tcPr>
            <w:tcW w:w="3258" w:type="dxa"/>
          </w:tcPr>
          <w:p w14:paraId="3EECFDB6" w14:textId="77777777" w:rsidR="00AA203F" w:rsidRPr="00DE3708" w:rsidRDefault="00AA203F" w:rsidP="00AA203F">
            <w:pPr>
              <w:jc w:val="left"/>
            </w:pPr>
            <w:r w:rsidRPr="00DE3708">
              <w:t xml:space="preserve">Information, particularly sensitive information, should be deleted when no longer needed and this includes business information not just PII. </w:t>
            </w:r>
          </w:p>
          <w:p w14:paraId="24CDFD32" w14:textId="77777777" w:rsidR="00AA203F" w:rsidRPr="00DE3708" w:rsidRDefault="00AA203F" w:rsidP="00AA203F">
            <w:pPr>
              <w:jc w:val="left"/>
            </w:pPr>
          </w:p>
          <w:p w14:paraId="5D54A08D" w14:textId="12A2C13D" w:rsidR="00AA203F" w:rsidRPr="00DE3708" w:rsidRDefault="00AA203F" w:rsidP="00AA203F">
            <w:pPr>
              <w:jc w:val="left"/>
            </w:pPr>
            <w:r w:rsidRPr="00DE3708">
              <w:t>Records should be kept of deletion, internal or those provided by external providers</w:t>
            </w:r>
            <w:r>
              <w:t>.</w:t>
            </w:r>
          </w:p>
          <w:p w14:paraId="12A01CCA" w14:textId="77777777" w:rsidR="00AA203F" w:rsidRPr="00DE3708" w:rsidRDefault="00AA203F" w:rsidP="00AA203F">
            <w:pPr>
              <w:jc w:val="left"/>
            </w:pPr>
          </w:p>
        </w:tc>
        <w:tc>
          <w:tcPr>
            <w:tcW w:w="4798" w:type="dxa"/>
          </w:tcPr>
          <w:p w14:paraId="773848E6" w14:textId="4A4D0970"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45519D36" w14:textId="59CEBEED"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57069D38" w14:textId="527F70F6"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6F61FD6E" w14:textId="6EC07FAB" w:rsidTr="00AA203F">
        <w:tc>
          <w:tcPr>
            <w:tcW w:w="2537" w:type="dxa"/>
          </w:tcPr>
          <w:p w14:paraId="12C81FED" w14:textId="77777777" w:rsidR="00AA203F" w:rsidRPr="00DE3708" w:rsidRDefault="00AA203F" w:rsidP="00AA203F">
            <w:pPr>
              <w:jc w:val="left"/>
            </w:pPr>
            <w:r w:rsidRPr="00DE3708">
              <w:t>8.11 Data masking</w:t>
            </w:r>
          </w:p>
          <w:p w14:paraId="227D7794" w14:textId="77777777" w:rsidR="00AA203F" w:rsidRPr="00DE3708" w:rsidRDefault="00AA203F" w:rsidP="00AA203F">
            <w:pPr>
              <w:jc w:val="left"/>
            </w:pPr>
          </w:p>
          <w:p w14:paraId="4261303F" w14:textId="77777777" w:rsidR="00AA203F" w:rsidRPr="00DE3708" w:rsidRDefault="00AA203F" w:rsidP="00AA203F">
            <w:pPr>
              <w:jc w:val="left"/>
            </w:pPr>
            <w:r w:rsidRPr="00DE3708">
              <w:t>Data masking should be used in accordance with the organization’s topic-specific policy on access control and other related topic-specific policies, and business requirements, taking applicable legislation into consideration.</w:t>
            </w:r>
          </w:p>
        </w:tc>
        <w:tc>
          <w:tcPr>
            <w:tcW w:w="3258" w:type="dxa"/>
          </w:tcPr>
          <w:p w14:paraId="2584C5AB" w14:textId="03C94BA0" w:rsidR="00AA203F" w:rsidRPr="00DE3708" w:rsidRDefault="00AA203F" w:rsidP="00AA203F">
            <w:pPr>
              <w:jc w:val="left"/>
            </w:pPr>
            <w:r w:rsidRPr="00DE3708">
              <w:t xml:space="preserve">Sensitive information, particularly PII, should be masked using techniques such as data masking, pseudonymization, anonymization, encryption and obfuscation. </w:t>
            </w:r>
          </w:p>
          <w:p w14:paraId="1FD4DEF4" w14:textId="367CDA9E" w:rsidR="00AA203F" w:rsidRPr="00DE3708" w:rsidRDefault="00AA203F" w:rsidP="00AA203F">
            <w:pPr>
              <w:jc w:val="left"/>
            </w:pPr>
            <w:r w:rsidRPr="00DE3708">
              <w:t xml:space="preserve">The requirements of legislation should be considered. </w:t>
            </w:r>
          </w:p>
          <w:p w14:paraId="654EA4C1" w14:textId="77777777" w:rsidR="00AA203F" w:rsidRDefault="00AA203F" w:rsidP="00AA203F">
            <w:pPr>
              <w:jc w:val="left"/>
            </w:pPr>
            <w:r w:rsidRPr="00DE3708">
              <w:t xml:space="preserve">Appropriate checks should be carried out to ensure that the information has been satisfactorily masked. </w:t>
            </w:r>
          </w:p>
          <w:p w14:paraId="14CF4A4C" w14:textId="2E8CA97B" w:rsidR="00AA203F" w:rsidRPr="00DE3708" w:rsidRDefault="00AA203F" w:rsidP="00AA203F">
            <w:pPr>
              <w:jc w:val="left"/>
            </w:pPr>
          </w:p>
        </w:tc>
        <w:tc>
          <w:tcPr>
            <w:tcW w:w="4798" w:type="dxa"/>
          </w:tcPr>
          <w:p w14:paraId="3A6E7FBD" w14:textId="086FF984"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3C274828" w14:textId="6B7F6655"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69EEC1D3" w14:textId="7E1D7584"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18BE58D8" w14:textId="7E290A0E" w:rsidTr="00AA203F">
        <w:tc>
          <w:tcPr>
            <w:tcW w:w="2537" w:type="dxa"/>
          </w:tcPr>
          <w:p w14:paraId="1D444B2A" w14:textId="77777777" w:rsidR="00AA203F" w:rsidRPr="00DE3708" w:rsidRDefault="00AA203F" w:rsidP="00AA203F">
            <w:pPr>
              <w:jc w:val="left"/>
            </w:pPr>
            <w:r w:rsidRPr="00DE3708">
              <w:t>8.12 Data leakage prevention</w:t>
            </w:r>
          </w:p>
          <w:p w14:paraId="60045ACE" w14:textId="77777777" w:rsidR="00AA203F" w:rsidRPr="00DE3708" w:rsidRDefault="00AA203F" w:rsidP="00AA203F">
            <w:pPr>
              <w:jc w:val="left"/>
            </w:pPr>
          </w:p>
          <w:p w14:paraId="221C74CB" w14:textId="77777777" w:rsidR="00AA203F" w:rsidRPr="00DE3708" w:rsidRDefault="00AA203F" w:rsidP="00AA203F">
            <w:pPr>
              <w:jc w:val="left"/>
            </w:pPr>
            <w:r w:rsidRPr="00DE3708">
              <w:t>Data leakage prevention measures should be applied to systems, networks and any other devices that</w:t>
            </w:r>
          </w:p>
          <w:p w14:paraId="38B94F10" w14:textId="77777777" w:rsidR="00AA203F" w:rsidRPr="00DE3708" w:rsidRDefault="00AA203F" w:rsidP="00AA203F">
            <w:pPr>
              <w:jc w:val="left"/>
            </w:pPr>
            <w:r w:rsidRPr="00DE3708">
              <w:lastRenderedPageBreak/>
              <w:t>process, store or transmit sensitive information.</w:t>
            </w:r>
          </w:p>
        </w:tc>
        <w:tc>
          <w:tcPr>
            <w:tcW w:w="3258" w:type="dxa"/>
          </w:tcPr>
          <w:p w14:paraId="4B6493C0" w14:textId="4F9BDEDE" w:rsidR="00AA203F" w:rsidRPr="00DE3708" w:rsidRDefault="00AA203F" w:rsidP="00AA203F">
            <w:r w:rsidRPr="00DE3708">
              <w:lastRenderedPageBreak/>
              <w:t>Consideration needs to be given to what information should be subject to data leakage prevention (DLP) measure</w:t>
            </w:r>
            <w:r>
              <w:t>s</w:t>
            </w:r>
            <w:r w:rsidRPr="00DE3708">
              <w:t xml:space="preserve">. </w:t>
            </w:r>
            <w:r>
              <w:t>Also, l</w:t>
            </w:r>
            <w:r w:rsidRPr="00DE3708">
              <w:t xml:space="preserve">eakage channels should be considered. </w:t>
            </w:r>
          </w:p>
          <w:p w14:paraId="68815525" w14:textId="77777777" w:rsidR="00AA203F" w:rsidRPr="00DE3708" w:rsidRDefault="00AA203F" w:rsidP="00AA203F"/>
          <w:p w14:paraId="243B79DA" w14:textId="77777777" w:rsidR="00AA203F" w:rsidRPr="00DE3708" w:rsidRDefault="00AA203F" w:rsidP="00AA203F"/>
        </w:tc>
        <w:tc>
          <w:tcPr>
            <w:tcW w:w="4798" w:type="dxa"/>
          </w:tcPr>
          <w:p w14:paraId="33D6440A" w14:textId="4AC3EFAE"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3DFCF1C0" w14:textId="1185BBB9"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0773A749" w14:textId="4B323539"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0E946A4F" w14:textId="4B280E0E" w:rsidTr="00AA203F">
        <w:tc>
          <w:tcPr>
            <w:tcW w:w="2537" w:type="dxa"/>
          </w:tcPr>
          <w:p w14:paraId="5963163B" w14:textId="77777777" w:rsidR="00AA203F" w:rsidRPr="00DE3708" w:rsidRDefault="00AA203F" w:rsidP="00AA203F">
            <w:pPr>
              <w:jc w:val="left"/>
            </w:pPr>
            <w:r w:rsidRPr="00DE3708">
              <w:t>8.16 Monitoring activities</w:t>
            </w:r>
          </w:p>
          <w:p w14:paraId="4958C560" w14:textId="77777777" w:rsidR="00AA203F" w:rsidRPr="00DE3708" w:rsidRDefault="00AA203F" w:rsidP="00AA203F">
            <w:pPr>
              <w:jc w:val="left"/>
            </w:pPr>
          </w:p>
          <w:p w14:paraId="6D98DBF3" w14:textId="77777777" w:rsidR="00AA203F" w:rsidRPr="00DE3708" w:rsidRDefault="00AA203F" w:rsidP="00AA203F">
            <w:pPr>
              <w:jc w:val="left"/>
            </w:pPr>
            <w:r w:rsidRPr="00DE3708">
              <w:t>Networks, systems and applications should be monitored for anomalous behaviour and appropriate</w:t>
            </w:r>
          </w:p>
          <w:p w14:paraId="1C3ADE95" w14:textId="77777777" w:rsidR="00AA203F" w:rsidRPr="00DE3708" w:rsidRDefault="00AA203F" w:rsidP="00AA203F">
            <w:pPr>
              <w:jc w:val="left"/>
            </w:pPr>
            <w:r w:rsidRPr="00DE3708">
              <w:t>actions taken to evaluate potential information security incidents.</w:t>
            </w:r>
          </w:p>
        </w:tc>
        <w:tc>
          <w:tcPr>
            <w:tcW w:w="3258" w:type="dxa"/>
          </w:tcPr>
          <w:p w14:paraId="1979C3C9" w14:textId="0B0BC789" w:rsidR="00AA203F" w:rsidRPr="00DE3708" w:rsidRDefault="00AA203F" w:rsidP="00AA203F">
            <w:pPr>
              <w:jc w:val="left"/>
            </w:pPr>
            <w:r w:rsidRPr="00DE3708">
              <w:t>The relevant networks, systems and applications that would benefit from regular monitoring for anomalous behaviour and potential security incidents should be identified.</w:t>
            </w:r>
          </w:p>
          <w:p w14:paraId="2A1AFE29" w14:textId="77777777" w:rsidR="00AA203F" w:rsidRDefault="00AA203F" w:rsidP="00AA203F">
            <w:pPr>
              <w:jc w:val="left"/>
            </w:pPr>
          </w:p>
          <w:p w14:paraId="14604C56" w14:textId="627E80AB" w:rsidR="00AA203F" w:rsidRPr="00DE3708" w:rsidRDefault="00AA203F" w:rsidP="00AA203F">
            <w:pPr>
              <w:jc w:val="left"/>
            </w:pPr>
            <w:r w:rsidRPr="00DE3708">
              <w:t>Records of monitoring should be maintained.</w:t>
            </w:r>
          </w:p>
          <w:p w14:paraId="4D5D47B3" w14:textId="77777777" w:rsidR="00AA203F" w:rsidRPr="00DE3708" w:rsidRDefault="00AA203F" w:rsidP="00AA203F">
            <w:pPr>
              <w:jc w:val="left"/>
            </w:pPr>
          </w:p>
        </w:tc>
        <w:tc>
          <w:tcPr>
            <w:tcW w:w="4798" w:type="dxa"/>
          </w:tcPr>
          <w:p w14:paraId="3B80B6F5" w14:textId="57D3D83D"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53F796A4" w14:textId="6CD46239"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5AB01C55" w14:textId="14964DC1"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39A59E0A" w14:textId="7022B4BE" w:rsidTr="00AA203F">
        <w:tc>
          <w:tcPr>
            <w:tcW w:w="2537" w:type="dxa"/>
          </w:tcPr>
          <w:p w14:paraId="6EBF08BA" w14:textId="77777777" w:rsidR="00AA203F" w:rsidRPr="004C59A8" w:rsidRDefault="00AA203F" w:rsidP="00AA203F">
            <w:pPr>
              <w:jc w:val="left"/>
            </w:pPr>
            <w:r w:rsidRPr="004C59A8">
              <w:t>8.23 Web filtering</w:t>
            </w:r>
          </w:p>
          <w:p w14:paraId="31BEB1F8" w14:textId="77777777" w:rsidR="00AA203F" w:rsidRPr="004C59A8" w:rsidRDefault="00AA203F" w:rsidP="00AA203F">
            <w:pPr>
              <w:jc w:val="left"/>
            </w:pPr>
          </w:p>
          <w:p w14:paraId="7BBE4E3B" w14:textId="77777777" w:rsidR="00AA203F" w:rsidRPr="004C59A8" w:rsidRDefault="00AA203F" w:rsidP="00AA203F">
            <w:pPr>
              <w:jc w:val="left"/>
            </w:pPr>
            <w:r w:rsidRPr="004C59A8">
              <w:t>Access to external websites should be managed to reduce exposure to malicious content.</w:t>
            </w:r>
          </w:p>
        </w:tc>
        <w:tc>
          <w:tcPr>
            <w:tcW w:w="3258" w:type="dxa"/>
          </w:tcPr>
          <w:p w14:paraId="4ECC3727" w14:textId="2E0D8EDF" w:rsidR="00AA203F" w:rsidRPr="004C59A8" w:rsidRDefault="00AA203F" w:rsidP="00AA203F">
            <w:r>
              <w:t>Access to external websites to be controlled</w:t>
            </w:r>
            <w:r w:rsidRPr="004C59A8">
              <w:t xml:space="preserve">. </w:t>
            </w:r>
          </w:p>
          <w:p w14:paraId="24931552" w14:textId="10BA2B2F" w:rsidR="00AA203F" w:rsidRPr="004C59A8" w:rsidRDefault="00AA203F" w:rsidP="00AA203F"/>
        </w:tc>
        <w:tc>
          <w:tcPr>
            <w:tcW w:w="4798" w:type="dxa"/>
          </w:tcPr>
          <w:p w14:paraId="7EF338DA" w14:textId="751B850F"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53D90831" w14:textId="2AC927C2"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7E7CD7C1" w14:textId="65318F25"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190CB8D9" w14:textId="560DB295" w:rsidTr="00AA203F">
        <w:tc>
          <w:tcPr>
            <w:tcW w:w="2537" w:type="dxa"/>
          </w:tcPr>
          <w:p w14:paraId="21ACC8C4" w14:textId="77777777" w:rsidR="00AA203F" w:rsidRPr="00DE3708" w:rsidRDefault="00AA203F" w:rsidP="00AA203F">
            <w:pPr>
              <w:jc w:val="left"/>
            </w:pPr>
            <w:r w:rsidRPr="00DE3708">
              <w:t>8.26 Application Security Requirements</w:t>
            </w:r>
          </w:p>
          <w:p w14:paraId="7C9EC697" w14:textId="77777777" w:rsidR="00AA203F" w:rsidRPr="00DE3708" w:rsidRDefault="00AA203F" w:rsidP="00AA203F">
            <w:pPr>
              <w:jc w:val="left"/>
            </w:pPr>
          </w:p>
          <w:p w14:paraId="72358251" w14:textId="77777777" w:rsidR="00AA203F" w:rsidRPr="00DE3708" w:rsidRDefault="00AA203F" w:rsidP="00AA203F">
            <w:pPr>
              <w:jc w:val="left"/>
            </w:pPr>
            <w:r w:rsidRPr="00DE3708">
              <w:t>Information security requirements should be identified, specified and approved when developing or</w:t>
            </w:r>
          </w:p>
          <w:p w14:paraId="09D55A2F" w14:textId="77777777" w:rsidR="00AA203F" w:rsidRPr="00DE3708" w:rsidRDefault="00AA203F" w:rsidP="00AA203F">
            <w:pPr>
              <w:jc w:val="left"/>
            </w:pPr>
            <w:r w:rsidRPr="00DE3708">
              <w:t>acquiring applications.</w:t>
            </w:r>
          </w:p>
          <w:p w14:paraId="58F1812F" w14:textId="77777777" w:rsidR="00AA203F" w:rsidRPr="00DE3708" w:rsidRDefault="00AA203F" w:rsidP="00AA203F">
            <w:pPr>
              <w:jc w:val="left"/>
            </w:pPr>
          </w:p>
          <w:p w14:paraId="43F5C62F" w14:textId="77777777" w:rsidR="00AA203F" w:rsidRPr="00DE3708" w:rsidRDefault="00AA203F" w:rsidP="00AA203F">
            <w:pPr>
              <w:jc w:val="left"/>
            </w:pPr>
          </w:p>
        </w:tc>
        <w:tc>
          <w:tcPr>
            <w:tcW w:w="3258" w:type="dxa"/>
          </w:tcPr>
          <w:p w14:paraId="46C0D84F" w14:textId="77777777" w:rsidR="00AA203F" w:rsidRPr="00DE3708" w:rsidRDefault="00AA203F" w:rsidP="00AA203F">
            <w:pPr>
              <w:pStyle w:val="pf0"/>
              <w:rPr>
                <w:rStyle w:val="cf01"/>
                <w:rFonts w:ascii="Arial" w:hAnsi="Arial" w:cs="Arial"/>
                <w:sz w:val="20"/>
                <w:szCs w:val="20"/>
              </w:rPr>
            </w:pPr>
            <w:r w:rsidRPr="00DE3708">
              <w:rPr>
                <w:rStyle w:val="cf01"/>
                <w:rFonts w:ascii="Arial" w:hAnsi="Arial" w:cs="Arial"/>
                <w:sz w:val="20"/>
                <w:szCs w:val="20"/>
              </w:rPr>
              <w:t>This control replaces the ISO 27001:20</w:t>
            </w:r>
            <w:r>
              <w:rPr>
                <w:rStyle w:val="cf01"/>
                <w:rFonts w:ascii="Arial" w:hAnsi="Arial" w:cs="Arial"/>
                <w:sz w:val="20"/>
                <w:szCs w:val="20"/>
              </w:rPr>
              <w:t>13 controls</w:t>
            </w:r>
            <w:r w:rsidRPr="00DE3708">
              <w:rPr>
                <w:rStyle w:val="cf01"/>
                <w:rFonts w:ascii="Arial" w:hAnsi="Arial" w:cs="Arial"/>
                <w:sz w:val="20"/>
                <w:szCs w:val="20"/>
              </w:rPr>
              <w:t xml:space="preserve"> A14.1.2 and A14.1.3 controls but there is now a wider scope and clearer definition of the requirements.</w:t>
            </w:r>
          </w:p>
          <w:p w14:paraId="6F37235E" w14:textId="34768437" w:rsidR="00AA203F" w:rsidRPr="00DE3708" w:rsidRDefault="00AA203F" w:rsidP="00AA203F">
            <w:pPr>
              <w:pStyle w:val="pf0"/>
              <w:rPr>
                <w:rFonts w:ascii="Arial" w:hAnsi="Arial" w:cs="Arial"/>
                <w:sz w:val="20"/>
                <w:szCs w:val="20"/>
              </w:rPr>
            </w:pPr>
            <w:r w:rsidRPr="00DE3708">
              <w:rPr>
                <w:rFonts w:ascii="Arial" w:hAnsi="Arial" w:cs="Arial"/>
                <w:sz w:val="20"/>
                <w:szCs w:val="20"/>
              </w:rPr>
              <w:t xml:space="preserve">Whether internally developed or acquired, application security requirements should be defined and approved. </w:t>
            </w:r>
          </w:p>
          <w:p w14:paraId="3154B0BB" w14:textId="625CA639" w:rsidR="00AA203F" w:rsidRPr="00DE3708" w:rsidRDefault="00AA203F" w:rsidP="00AA203F">
            <w:pPr>
              <w:pStyle w:val="pf0"/>
              <w:rPr>
                <w:rFonts w:ascii="Arial" w:hAnsi="Arial" w:cs="Arial"/>
                <w:sz w:val="20"/>
                <w:szCs w:val="20"/>
              </w:rPr>
            </w:pPr>
            <w:r w:rsidRPr="00DE3708">
              <w:rPr>
                <w:rFonts w:ascii="Arial" w:hAnsi="Arial" w:cs="Arial"/>
                <w:sz w:val="20"/>
                <w:szCs w:val="20"/>
              </w:rPr>
              <w:t>The security requirements for transactional services should be defined, as should the security requirements for electronic ordering and payment applications</w:t>
            </w:r>
            <w:r>
              <w:rPr>
                <w:rFonts w:ascii="Arial" w:hAnsi="Arial" w:cs="Arial"/>
                <w:sz w:val="20"/>
                <w:szCs w:val="20"/>
              </w:rPr>
              <w:t>.</w:t>
            </w:r>
          </w:p>
        </w:tc>
        <w:tc>
          <w:tcPr>
            <w:tcW w:w="4798" w:type="dxa"/>
          </w:tcPr>
          <w:p w14:paraId="402046DD" w14:textId="3BCC75AE" w:rsidR="00AA203F" w:rsidRPr="00DE3708" w:rsidRDefault="00AA203F" w:rsidP="00AA203F">
            <w:pPr>
              <w:pStyle w:val="pf0"/>
              <w:rPr>
                <w:rStyle w:val="cf01"/>
                <w:rFonts w:ascii="Arial" w:hAnsi="Arial" w:cs="Arial"/>
                <w:sz w:val="20"/>
                <w:szCs w:val="20"/>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314B73B0" w14:textId="02070B7B" w:rsidR="00AA203F" w:rsidRPr="00DE3708" w:rsidRDefault="00AA203F" w:rsidP="00AA203F">
            <w:pPr>
              <w:pStyle w:val="pf0"/>
              <w:rPr>
                <w:rStyle w:val="cf01"/>
                <w:rFonts w:ascii="Arial" w:hAnsi="Arial" w:cs="Arial"/>
                <w:sz w:val="20"/>
                <w:szCs w:val="20"/>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6688E168" w14:textId="394D7AD3" w:rsidR="00AA203F" w:rsidRPr="00DE3708" w:rsidRDefault="00AA203F" w:rsidP="00AA203F">
            <w:pPr>
              <w:pStyle w:val="pf0"/>
              <w:rPr>
                <w:rStyle w:val="cf01"/>
                <w:rFonts w:ascii="Arial" w:hAnsi="Arial" w:cs="Arial"/>
                <w:sz w:val="20"/>
                <w:szCs w:val="20"/>
              </w:rPr>
            </w:pPr>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18802205" w14:textId="008AACFF" w:rsidTr="00AA203F">
        <w:tc>
          <w:tcPr>
            <w:tcW w:w="2537" w:type="dxa"/>
          </w:tcPr>
          <w:p w14:paraId="181C182E" w14:textId="77777777" w:rsidR="00AA203F" w:rsidRPr="00DE3708" w:rsidRDefault="00AA203F" w:rsidP="00AA203F">
            <w:pPr>
              <w:jc w:val="left"/>
            </w:pPr>
            <w:r w:rsidRPr="00DE3708">
              <w:t>8.28 Secure coding</w:t>
            </w:r>
          </w:p>
          <w:p w14:paraId="08D84ACC" w14:textId="77777777" w:rsidR="00AA203F" w:rsidRPr="00DE3708" w:rsidRDefault="00AA203F" w:rsidP="00AA203F">
            <w:pPr>
              <w:jc w:val="left"/>
            </w:pPr>
          </w:p>
          <w:p w14:paraId="6CBA1C6B" w14:textId="77777777" w:rsidR="00AA203F" w:rsidRPr="00DE3708" w:rsidRDefault="00AA203F" w:rsidP="00AA203F">
            <w:pPr>
              <w:jc w:val="left"/>
            </w:pPr>
            <w:r w:rsidRPr="00DE3708">
              <w:t>Secure coding principles should be applied to software development</w:t>
            </w:r>
          </w:p>
        </w:tc>
        <w:tc>
          <w:tcPr>
            <w:tcW w:w="3258" w:type="dxa"/>
          </w:tcPr>
          <w:p w14:paraId="2AA50A12" w14:textId="7032BEE5" w:rsidR="00AA203F" w:rsidRPr="00DE3708" w:rsidRDefault="00AA203F" w:rsidP="00AA203F">
            <w:r w:rsidRPr="00DE3708">
              <w:t xml:space="preserve">Secure coding principles and minimum standards should be defined in order to reduce </w:t>
            </w:r>
            <w:r w:rsidR="00592617">
              <w:t xml:space="preserve">security vulnerabilities in developed software. </w:t>
            </w:r>
          </w:p>
        </w:tc>
        <w:tc>
          <w:tcPr>
            <w:tcW w:w="4798" w:type="dxa"/>
          </w:tcPr>
          <w:p w14:paraId="38B1D4B0" w14:textId="2DCB56F9"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19392E92" w14:textId="63502487"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631B68A9" w14:textId="6C6DB835" w:rsidR="00AA203F" w:rsidRPr="00DE370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43298D0E" w14:textId="253E5547" w:rsidTr="00AA203F">
        <w:tc>
          <w:tcPr>
            <w:tcW w:w="2537" w:type="dxa"/>
          </w:tcPr>
          <w:p w14:paraId="06A5C641" w14:textId="77777777" w:rsidR="00AA203F" w:rsidRPr="004C59A8" w:rsidRDefault="00AA203F" w:rsidP="00AA203F">
            <w:pPr>
              <w:jc w:val="left"/>
            </w:pPr>
            <w:r w:rsidRPr="004C59A8">
              <w:lastRenderedPageBreak/>
              <w:t>8.34</w:t>
            </w:r>
          </w:p>
          <w:p w14:paraId="20B35414" w14:textId="77777777" w:rsidR="00AA203F" w:rsidRPr="004C59A8" w:rsidRDefault="00AA203F" w:rsidP="00AA203F">
            <w:pPr>
              <w:pStyle w:val="Default"/>
              <w:rPr>
                <w:rFonts w:ascii="Arial" w:hAnsi="Arial" w:cs="Arial"/>
                <w:color w:val="auto"/>
              </w:rPr>
            </w:pPr>
            <w:r w:rsidRPr="004C59A8">
              <w:rPr>
                <w:rFonts w:ascii="Arial" w:hAnsi="Arial" w:cs="Arial"/>
                <w:color w:val="auto"/>
                <w:sz w:val="20"/>
                <w:szCs w:val="20"/>
              </w:rPr>
              <w:t xml:space="preserve">Protection of information systems during audit testing </w:t>
            </w:r>
          </w:p>
          <w:p w14:paraId="1AAD3A0A" w14:textId="77777777" w:rsidR="00AA203F" w:rsidRPr="004C59A8" w:rsidRDefault="00AA203F" w:rsidP="00AA203F">
            <w:pPr>
              <w:jc w:val="left"/>
            </w:pPr>
          </w:p>
          <w:p w14:paraId="02986302" w14:textId="77777777" w:rsidR="00AA203F" w:rsidRPr="004C59A8" w:rsidRDefault="00AA203F" w:rsidP="00AA203F">
            <w:pPr>
              <w:pStyle w:val="Default"/>
              <w:rPr>
                <w:rFonts w:ascii="Arial" w:hAnsi="Arial" w:cs="Arial"/>
                <w:color w:val="auto"/>
              </w:rPr>
            </w:pPr>
            <w:r w:rsidRPr="004C59A8">
              <w:rPr>
                <w:rFonts w:ascii="Arial" w:hAnsi="Arial" w:cs="Arial"/>
                <w:color w:val="auto"/>
                <w:sz w:val="20"/>
                <w:szCs w:val="20"/>
              </w:rPr>
              <w:t xml:space="preserve">Audit tests and other assurance activities involving assessment of operational systems shall be planned and agreed between the tester and appropriate management. </w:t>
            </w:r>
          </w:p>
          <w:p w14:paraId="2B1B013F" w14:textId="77777777" w:rsidR="00AA203F" w:rsidRPr="004C59A8" w:rsidRDefault="00AA203F" w:rsidP="00AA203F">
            <w:pPr>
              <w:jc w:val="left"/>
            </w:pPr>
          </w:p>
        </w:tc>
        <w:tc>
          <w:tcPr>
            <w:tcW w:w="3258" w:type="dxa"/>
          </w:tcPr>
          <w:p w14:paraId="460B863C" w14:textId="77777777" w:rsidR="00AA203F" w:rsidRPr="004C59A8" w:rsidRDefault="00AA203F" w:rsidP="00AA203F">
            <w:pPr>
              <w:jc w:val="left"/>
            </w:pPr>
            <w:r w:rsidRPr="004C59A8">
              <w:t>This enhances the old ISO 27001:2013 control A.12.7.1 and now includes management approval.</w:t>
            </w:r>
          </w:p>
        </w:tc>
        <w:tc>
          <w:tcPr>
            <w:tcW w:w="4798" w:type="dxa"/>
          </w:tcPr>
          <w:p w14:paraId="42C00755" w14:textId="73993512"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5BE61C19" w14:textId="5795DFE2"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8" w:type="dxa"/>
          </w:tcPr>
          <w:p w14:paraId="635A3B30" w14:textId="2BBAD41E" w:rsidR="00AA203F" w:rsidRPr="004C59A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2C152316" w14:textId="77777777" w:rsidR="001C43E9" w:rsidRPr="00677198" w:rsidRDefault="001C43E9" w:rsidP="001C43E9">
      <w:r w:rsidRPr="00677198">
        <w:br w:type="page"/>
      </w:r>
    </w:p>
    <w:p w14:paraId="37B9B0D9" w14:textId="122094F2" w:rsidR="001C43E9" w:rsidRDefault="001C43E9" w:rsidP="008164DF">
      <w:pPr>
        <w:sectPr w:rsidR="001C43E9" w:rsidSect="00E82C0A">
          <w:endnotePr>
            <w:numFmt w:val="decimal"/>
          </w:endnotePr>
          <w:pgSz w:w="16834" w:h="11909" w:orient="landscape" w:code="9"/>
          <w:pgMar w:top="851" w:right="1009" w:bottom="851" w:left="1440" w:header="567" w:footer="567" w:gutter="0"/>
          <w:cols w:space="720"/>
          <w:formProt w:val="0"/>
          <w:noEndnote/>
          <w:docGrid w:linePitch="299"/>
        </w:sectPr>
      </w:pPr>
    </w:p>
    <w:p w14:paraId="6BE18686" w14:textId="710495E0" w:rsidR="008164DF" w:rsidRPr="00677198" w:rsidRDefault="008164DF" w:rsidP="008164DF">
      <w:pPr>
        <w:pStyle w:val="Heading2"/>
      </w:pPr>
      <w:r>
        <w:lastRenderedPageBreak/>
        <w:t xml:space="preserve">Part 3 – </w:t>
      </w:r>
      <w:r w:rsidR="008F093C">
        <w:t>Other changes necessary to a ISMS as a result of ISO 27001:2022</w:t>
      </w:r>
    </w:p>
    <w:p w14:paraId="45F2B88B" w14:textId="77777777" w:rsidR="008164DF" w:rsidRPr="00677198" w:rsidRDefault="008164DF" w:rsidP="008164DF"/>
    <w:p w14:paraId="49AE30CD" w14:textId="19DA20BD" w:rsidR="008F093C" w:rsidRDefault="008F093C" w:rsidP="008F093C">
      <w:r>
        <w:t>Note</w:t>
      </w:r>
      <w:r w:rsidR="0089666A">
        <w:t>s:</w:t>
      </w:r>
    </w:p>
    <w:p w14:paraId="10A507A9" w14:textId="42C9878E" w:rsidR="00EA365C" w:rsidRDefault="008F093C" w:rsidP="00FD7920">
      <w:pPr>
        <w:pStyle w:val="ListParagraph"/>
        <w:numPr>
          <w:ilvl w:val="0"/>
          <w:numId w:val="16"/>
        </w:numPr>
        <w:ind w:left="360"/>
      </w:pPr>
      <w:r>
        <w:t>V</w:t>
      </w:r>
      <w:r w:rsidR="008164DF" w:rsidRPr="008873F5">
        <w:t>arious other</w:t>
      </w:r>
      <w:r>
        <w:t xml:space="preserve"> changes are likely to be required to an already operational information security management system (ISMS) as a result of addressing the changes defined in parts 1 and 2 above</w:t>
      </w:r>
      <w:r w:rsidR="00C057E1">
        <w:t xml:space="preserve"> and transitioning to ISO 27001:2022</w:t>
      </w:r>
    </w:p>
    <w:p w14:paraId="4BDD5E4A" w14:textId="6B03EDCB" w:rsidR="008F093C" w:rsidRDefault="008F093C" w:rsidP="00FD7920">
      <w:pPr>
        <w:pStyle w:val="ListParagraph"/>
        <w:numPr>
          <w:ilvl w:val="0"/>
          <w:numId w:val="16"/>
        </w:numPr>
        <w:ind w:left="360"/>
      </w:pPr>
      <w:r>
        <w:t xml:space="preserve">These changes are </w:t>
      </w:r>
      <w:r w:rsidR="00C057E1">
        <w:t>summarised</w:t>
      </w:r>
      <w:r>
        <w:t xml:space="preserve"> below and evidence is </w:t>
      </w:r>
      <w:r w:rsidR="00C057E1">
        <w:t>required</w:t>
      </w:r>
      <w:r>
        <w:t xml:space="preserve"> of the effective implementation of these</w:t>
      </w:r>
      <w:r w:rsidR="00AA6509">
        <w:t xml:space="preserve"> in the table below</w:t>
      </w:r>
    </w:p>
    <w:p w14:paraId="7B24A17E" w14:textId="77777777" w:rsidR="00AA6509" w:rsidRDefault="00AA6509" w:rsidP="00AA6509"/>
    <w:tbl>
      <w:tblPr>
        <w:tblStyle w:val="TableGrid"/>
        <w:tblW w:w="14454" w:type="dxa"/>
        <w:tblLook w:val="04A0" w:firstRow="1" w:lastRow="0" w:firstColumn="1" w:lastColumn="0" w:noHBand="0" w:noVBand="1"/>
      </w:tblPr>
      <w:tblGrid>
        <w:gridCol w:w="2122"/>
        <w:gridCol w:w="3670"/>
        <w:gridCol w:w="4800"/>
        <w:gridCol w:w="1883"/>
        <w:gridCol w:w="1979"/>
      </w:tblGrid>
      <w:tr w:rsidR="00023076" w:rsidRPr="00677198" w14:paraId="6E2CAA1B" w14:textId="4192FDA1" w:rsidTr="00023076">
        <w:trPr>
          <w:tblHeader/>
        </w:trPr>
        <w:tc>
          <w:tcPr>
            <w:tcW w:w="2122" w:type="dxa"/>
            <w:shd w:val="clear" w:color="auto" w:fill="D9D9D9" w:themeFill="background1" w:themeFillShade="D9"/>
          </w:tcPr>
          <w:p w14:paraId="18C0A73E" w14:textId="10AD9668" w:rsidR="00023076" w:rsidRPr="00023076" w:rsidRDefault="00023076" w:rsidP="00023076">
            <w:pPr>
              <w:jc w:val="left"/>
              <w:rPr>
                <w:b/>
                <w:bCs/>
              </w:rPr>
            </w:pPr>
            <w:r w:rsidRPr="00023076">
              <w:rPr>
                <w:b/>
                <w:bCs/>
              </w:rPr>
              <w:t xml:space="preserve">Oher ISMS changes </w:t>
            </w:r>
          </w:p>
        </w:tc>
        <w:tc>
          <w:tcPr>
            <w:tcW w:w="3670" w:type="dxa"/>
            <w:shd w:val="clear" w:color="auto" w:fill="D9D9D9" w:themeFill="background1" w:themeFillShade="D9"/>
          </w:tcPr>
          <w:p w14:paraId="2BB6F22C" w14:textId="77777777" w:rsidR="00023076" w:rsidRDefault="009C484C" w:rsidP="00023076">
            <w:pPr>
              <w:jc w:val="left"/>
              <w:rPr>
                <w:b/>
                <w:bCs/>
              </w:rPr>
            </w:pPr>
            <w:r>
              <w:rPr>
                <w:b/>
                <w:bCs/>
              </w:rPr>
              <w:t>Other considerations</w:t>
            </w:r>
          </w:p>
          <w:p w14:paraId="31DCA4BB" w14:textId="3D381629" w:rsidR="00763B46" w:rsidRPr="00023076" w:rsidRDefault="00763B46" w:rsidP="00023076">
            <w:pPr>
              <w:jc w:val="left"/>
              <w:rPr>
                <w:b/>
                <w:bCs/>
              </w:rPr>
            </w:pPr>
          </w:p>
        </w:tc>
        <w:tc>
          <w:tcPr>
            <w:tcW w:w="4800" w:type="dxa"/>
            <w:shd w:val="clear" w:color="auto" w:fill="D9D9D9" w:themeFill="background1" w:themeFillShade="D9"/>
          </w:tcPr>
          <w:p w14:paraId="78A85E0A" w14:textId="2570F16C" w:rsidR="00023076" w:rsidRPr="00677198" w:rsidRDefault="00023076" w:rsidP="00023076">
            <w:r w:rsidRPr="00C726C3">
              <w:rPr>
                <w:b/>
                <w:bCs/>
              </w:rPr>
              <w:t>CLIENT ACTIONS</w:t>
            </w:r>
          </w:p>
        </w:tc>
        <w:tc>
          <w:tcPr>
            <w:tcW w:w="1883" w:type="dxa"/>
            <w:shd w:val="clear" w:color="auto" w:fill="D9D9D9" w:themeFill="background1" w:themeFillShade="D9"/>
          </w:tcPr>
          <w:p w14:paraId="09F2250D" w14:textId="78EA7B79" w:rsidR="00023076" w:rsidRPr="00677198" w:rsidRDefault="00023076" w:rsidP="00023076">
            <w:r w:rsidRPr="00C726C3">
              <w:rPr>
                <w:b/>
                <w:bCs/>
              </w:rPr>
              <w:t>RESPONS</w:t>
            </w:r>
            <w:r>
              <w:rPr>
                <w:b/>
                <w:bCs/>
              </w:rPr>
              <w:t>I</w:t>
            </w:r>
            <w:r w:rsidRPr="00C726C3">
              <w:rPr>
                <w:b/>
                <w:bCs/>
              </w:rPr>
              <w:t>BILITY</w:t>
            </w:r>
          </w:p>
        </w:tc>
        <w:tc>
          <w:tcPr>
            <w:tcW w:w="1979" w:type="dxa"/>
            <w:shd w:val="clear" w:color="auto" w:fill="D9D9D9" w:themeFill="background1" w:themeFillShade="D9"/>
          </w:tcPr>
          <w:p w14:paraId="3F18E62D" w14:textId="568FB67C" w:rsidR="00023076" w:rsidRPr="00677198" w:rsidRDefault="00023076" w:rsidP="00023076">
            <w:r w:rsidRPr="00C726C3">
              <w:rPr>
                <w:b/>
                <w:bCs/>
              </w:rPr>
              <w:t>BY WHEN</w:t>
            </w:r>
          </w:p>
        </w:tc>
      </w:tr>
      <w:tr w:rsidR="00AA203F" w:rsidRPr="00677198" w14:paraId="535ABA51" w14:textId="4ED333F2" w:rsidTr="00023076">
        <w:tc>
          <w:tcPr>
            <w:tcW w:w="2122" w:type="dxa"/>
          </w:tcPr>
          <w:p w14:paraId="5FB2E683" w14:textId="77777777" w:rsidR="00AA203F" w:rsidRDefault="00AA203F" w:rsidP="00AA203F">
            <w:pPr>
              <w:jc w:val="left"/>
            </w:pPr>
            <w:r>
              <w:t>5.2 Information Security policy [statement] …</w:t>
            </w:r>
          </w:p>
          <w:p w14:paraId="6D4209F3" w14:textId="77777777" w:rsidR="00AA203F" w:rsidRDefault="00AA203F" w:rsidP="00AA203F">
            <w:pPr>
              <w:jc w:val="left"/>
            </w:pPr>
          </w:p>
          <w:p w14:paraId="51FE6435" w14:textId="1984B1BB" w:rsidR="00AA203F" w:rsidRPr="00677198" w:rsidRDefault="00AA203F" w:rsidP="00AA203F">
            <w:pPr>
              <w:jc w:val="left"/>
            </w:pPr>
            <w:r>
              <w:t>Updated if necessary</w:t>
            </w:r>
          </w:p>
        </w:tc>
        <w:tc>
          <w:tcPr>
            <w:tcW w:w="3670" w:type="dxa"/>
          </w:tcPr>
          <w:p w14:paraId="27572A56" w14:textId="37572967" w:rsidR="00AA203F" w:rsidRPr="00677198" w:rsidRDefault="00AA203F" w:rsidP="00AA203F">
            <w:r>
              <w:t>Update as necessary.</w:t>
            </w:r>
          </w:p>
        </w:tc>
        <w:tc>
          <w:tcPr>
            <w:tcW w:w="4800" w:type="dxa"/>
          </w:tcPr>
          <w:p w14:paraId="55FFD9FE" w14:textId="2E6782A1"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5386769E" w14:textId="371BF4C8"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9" w:type="dxa"/>
          </w:tcPr>
          <w:p w14:paraId="177CAA4D" w14:textId="4208C24F"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2BD83832" w14:textId="77756A5F" w:rsidTr="00023076">
        <w:tc>
          <w:tcPr>
            <w:tcW w:w="2122" w:type="dxa"/>
          </w:tcPr>
          <w:p w14:paraId="6A149230" w14:textId="12A30F8E" w:rsidR="00AA203F" w:rsidRDefault="00AA203F" w:rsidP="00AA203F">
            <w:pPr>
              <w:jc w:val="left"/>
            </w:pPr>
            <w:r w:rsidRPr="009C30DD">
              <w:t>6.1.2 Risk assessment results</w:t>
            </w:r>
          </w:p>
        </w:tc>
        <w:tc>
          <w:tcPr>
            <w:tcW w:w="3670" w:type="dxa"/>
          </w:tcPr>
          <w:p w14:paraId="05AFCAB1" w14:textId="6EBB17C0" w:rsidR="00AA203F" w:rsidRPr="009C30DD" w:rsidRDefault="00AA203F" w:rsidP="00AA203F">
            <w:r w:rsidRPr="009C30DD">
              <w:t>If an organisation has used the Annex A control references within their risk assessment results and risk treatment plan, the control numbers will need to be updated or a suitable cross reference provided.</w:t>
            </w:r>
          </w:p>
          <w:p w14:paraId="323928C2" w14:textId="77777777" w:rsidR="00AA203F" w:rsidRPr="00677198" w:rsidRDefault="00AA203F" w:rsidP="00AA203F"/>
        </w:tc>
        <w:tc>
          <w:tcPr>
            <w:tcW w:w="4800" w:type="dxa"/>
          </w:tcPr>
          <w:p w14:paraId="55DD74D7" w14:textId="540B3719"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25CD2AD3" w14:textId="468A78BE"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9" w:type="dxa"/>
          </w:tcPr>
          <w:p w14:paraId="6E7EB891" w14:textId="65132A29"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6AED7183" w14:textId="31D03E10" w:rsidTr="00023076">
        <w:tc>
          <w:tcPr>
            <w:tcW w:w="2122" w:type="dxa"/>
          </w:tcPr>
          <w:p w14:paraId="14986C0B" w14:textId="77777777" w:rsidR="00AA203F" w:rsidRDefault="00AA203F" w:rsidP="00AA203F">
            <w:pPr>
              <w:jc w:val="left"/>
            </w:pPr>
            <w:r>
              <w:t>6.1.3 Statement of applicability …</w:t>
            </w:r>
          </w:p>
          <w:p w14:paraId="367590FA" w14:textId="77777777" w:rsidR="00AA203F" w:rsidRDefault="00AA203F" w:rsidP="00AA203F">
            <w:pPr>
              <w:jc w:val="left"/>
            </w:pPr>
          </w:p>
          <w:p w14:paraId="4CF2BF69" w14:textId="57479C63" w:rsidR="00AA203F" w:rsidRDefault="00AA203F" w:rsidP="00AA203F">
            <w:pPr>
              <w:jc w:val="left"/>
            </w:pPr>
            <w:r>
              <w:t>updated with new controls</w:t>
            </w:r>
          </w:p>
        </w:tc>
        <w:tc>
          <w:tcPr>
            <w:tcW w:w="3670" w:type="dxa"/>
          </w:tcPr>
          <w:p w14:paraId="43FF8C1E" w14:textId="20976A53" w:rsidR="00AA203F" w:rsidRDefault="00AA203F" w:rsidP="00AA203F">
            <w:r>
              <w:t xml:space="preserve">The Statement of Applicability needs to be updated with the new controls or a cross reference from the 2013 controls to the 2022 controls. There needs to be justification for inclusion or exclusion of the new controls. </w:t>
            </w:r>
          </w:p>
          <w:p w14:paraId="17A5F457" w14:textId="77777777" w:rsidR="00AA203F" w:rsidRPr="00677198" w:rsidRDefault="00AA203F" w:rsidP="00AA203F"/>
        </w:tc>
        <w:tc>
          <w:tcPr>
            <w:tcW w:w="4800" w:type="dxa"/>
          </w:tcPr>
          <w:p w14:paraId="549B753C" w14:textId="4D4DA767"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7FB9A043" w14:textId="4946F3EE"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9" w:type="dxa"/>
          </w:tcPr>
          <w:p w14:paraId="1CE9A9A1" w14:textId="2B456274"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35301D40" w14:textId="74506406" w:rsidTr="00023076">
        <w:tc>
          <w:tcPr>
            <w:tcW w:w="2122" w:type="dxa"/>
          </w:tcPr>
          <w:p w14:paraId="71476C6F" w14:textId="77777777" w:rsidR="00AA203F" w:rsidRDefault="00AA203F" w:rsidP="00AA203F">
            <w:pPr>
              <w:jc w:val="left"/>
              <w:rPr>
                <w:shd w:val="clear" w:color="auto" w:fill="FFFFFF"/>
              </w:rPr>
            </w:pPr>
            <w:r w:rsidRPr="000F5000">
              <w:t>6.3 “</w:t>
            </w:r>
            <w:r w:rsidRPr="000F5000">
              <w:rPr>
                <w:shd w:val="clear" w:color="auto" w:fill="FFFFFF"/>
              </w:rPr>
              <w:t>Planning of Changes” [to the ISMS]</w:t>
            </w:r>
          </w:p>
          <w:p w14:paraId="588DCFB4" w14:textId="1B8A0842" w:rsidR="00AA203F" w:rsidRPr="00677198" w:rsidRDefault="00AA203F" w:rsidP="00AA203F">
            <w:pPr>
              <w:jc w:val="left"/>
            </w:pPr>
          </w:p>
        </w:tc>
        <w:tc>
          <w:tcPr>
            <w:tcW w:w="3670" w:type="dxa"/>
          </w:tcPr>
          <w:p w14:paraId="3DAF2DFF" w14:textId="03268D1B" w:rsidR="00AA203F" w:rsidRDefault="00AA203F" w:rsidP="00AA203F">
            <w:r>
              <w:t>As required by clause 6.3, for the changes made to the ISMS as a result of implementing the ISO 27001:2022, there should be evidence of planning and control of these changes.</w:t>
            </w:r>
          </w:p>
          <w:p w14:paraId="536611D8" w14:textId="77777777" w:rsidR="00AA203F" w:rsidRPr="00677198" w:rsidRDefault="00AA203F" w:rsidP="00AA203F"/>
        </w:tc>
        <w:tc>
          <w:tcPr>
            <w:tcW w:w="4800" w:type="dxa"/>
          </w:tcPr>
          <w:p w14:paraId="0DC76310" w14:textId="556F9B38"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72DEC2C1" w14:textId="59166B0C"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9" w:type="dxa"/>
          </w:tcPr>
          <w:p w14:paraId="4B1A3908" w14:textId="70819708"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06389A46" w14:textId="34FBB5C2" w:rsidTr="00023076">
        <w:tc>
          <w:tcPr>
            <w:tcW w:w="2122" w:type="dxa"/>
          </w:tcPr>
          <w:p w14:paraId="33638810" w14:textId="5C17E2CC" w:rsidR="00AA203F" w:rsidRPr="00677198" w:rsidRDefault="00AA203F" w:rsidP="00AA203F">
            <w:pPr>
              <w:jc w:val="left"/>
            </w:pPr>
            <w:r>
              <w:t>7.2, A6.3 Competence and information security system awareness</w:t>
            </w:r>
          </w:p>
        </w:tc>
        <w:tc>
          <w:tcPr>
            <w:tcW w:w="3670" w:type="dxa"/>
          </w:tcPr>
          <w:p w14:paraId="048453FA" w14:textId="6A0F85A7" w:rsidR="00AA203F" w:rsidRDefault="00AA203F" w:rsidP="00AA203F">
            <w:r>
              <w:t>Relevant employees and contractors should have been made aware of the new and changed requirements and controls in the ISMS to ensure that they are competent to implement and maintain these.  Documented evidence of any new competences, awareness and training should be maintained</w:t>
            </w:r>
          </w:p>
          <w:p w14:paraId="7C10EBF2" w14:textId="77777777" w:rsidR="00AA203F" w:rsidRPr="00677198" w:rsidRDefault="00AA203F" w:rsidP="00AA203F"/>
        </w:tc>
        <w:tc>
          <w:tcPr>
            <w:tcW w:w="4800" w:type="dxa"/>
          </w:tcPr>
          <w:p w14:paraId="30389854" w14:textId="35A2A0F7"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05A013BE" w14:textId="4C15947C"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9" w:type="dxa"/>
          </w:tcPr>
          <w:p w14:paraId="37789244" w14:textId="368C117B"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6314349E" w14:textId="3215CCFC" w:rsidTr="00023076">
        <w:tc>
          <w:tcPr>
            <w:tcW w:w="2122" w:type="dxa"/>
          </w:tcPr>
          <w:p w14:paraId="1B648B59" w14:textId="77777777" w:rsidR="00AA203F" w:rsidRDefault="00AA203F" w:rsidP="00AA203F">
            <w:pPr>
              <w:jc w:val="left"/>
            </w:pPr>
            <w:r>
              <w:lastRenderedPageBreak/>
              <w:t>7.5, A5.1 ISMS documentation updated if required …..</w:t>
            </w:r>
          </w:p>
          <w:p w14:paraId="7B4283A2" w14:textId="77777777" w:rsidR="00AA203F" w:rsidRDefault="00AA203F" w:rsidP="00AA203F">
            <w:pPr>
              <w:jc w:val="left"/>
            </w:pPr>
          </w:p>
          <w:p w14:paraId="4483150B" w14:textId="41C0E7CB" w:rsidR="00AA203F" w:rsidRPr="00677198" w:rsidRDefault="00AA203F" w:rsidP="00AA203F">
            <w:pPr>
              <w:jc w:val="left"/>
            </w:pPr>
            <w:r>
              <w:t>such as an ISMS manual, topic-specific policies (as defined in A5.1), audit checklists, etc.</w:t>
            </w:r>
          </w:p>
        </w:tc>
        <w:tc>
          <w:tcPr>
            <w:tcW w:w="3670" w:type="dxa"/>
          </w:tcPr>
          <w:p w14:paraId="73CB27E0" w14:textId="3C8D0CD0" w:rsidR="00AA203F" w:rsidRPr="00677198" w:rsidRDefault="00AA203F" w:rsidP="00AA203F">
            <w:r>
              <w:t xml:space="preserve">ISMS documentation needs to be updated as required to reflect the new controls and the changed numbering of existing controls. </w:t>
            </w:r>
          </w:p>
        </w:tc>
        <w:tc>
          <w:tcPr>
            <w:tcW w:w="4800" w:type="dxa"/>
          </w:tcPr>
          <w:p w14:paraId="53C5B742" w14:textId="3B05F39B"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389A9F84" w14:textId="72EE2CD0"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9" w:type="dxa"/>
          </w:tcPr>
          <w:p w14:paraId="0965B09F" w14:textId="36877406"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0BD64566" w14:textId="6CB78ACF" w:rsidTr="00023076">
        <w:tc>
          <w:tcPr>
            <w:tcW w:w="2122" w:type="dxa"/>
          </w:tcPr>
          <w:p w14:paraId="15530296" w14:textId="20894006" w:rsidR="00AA203F" w:rsidRPr="00677198" w:rsidRDefault="00AA203F" w:rsidP="00AA203F">
            <w:pPr>
              <w:jc w:val="left"/>
            </w:pPr>
            <w:r w:rsidRPr="00677198">
              <w:t xml:space="preserve">9.2 Internal audits </w:t>
            </w:r>
            <w:r>
              <w:t xml:space="preserve">carried out by the client </w:t>
            </w:r>
            <w:r w:rsidRPr="00677198">
              <w:t xml:space="preserve">(of the new and changed </w:t>
            </w:r>
            <w:r>
              <w:t>ISO 27001:2022 requirements. Including the new Annex A controls</w:t>
            </w:r>
            <w:r w:rsidRPr="00677198">
              <w:t>)</w:t>
            </w:r>
          </w:p>
        </w:tc>
        <w:tc>
          <w:tcPr>
            <w:tcW w:w="3670" w:type="dxa"/>
          </w:tcPr>
          <w:p w14:paraId="16BFB90C" w14:textId="6F06CC74" w:rsidR="00AA203F" w:rsidRDefault="00AA203F" w:rsidP="00AA203F">
            <w:r>
              <w:t xml:space="preserve">The new and changed requirements in clauses 4 to 10 and in Annex A need to be subject to internal audit. CfA strongly urges clients to carry out these audits prior to the external ISO 27001:2022 </w:t>
            </w:r>
            <w:proofErr w:type="gramStart"/>
            <w:r w:rsidR="0017282B">
              <w:t xml:space="preserve">transition </w:t>
            </w:r>
            <w:r>
              <w:t xml:space="preserve"> audit</w:t>
            </w:r>
            <w:proofErr w:type="gramEnd"/>
            <w:r>
              <w:t>. However, in lieu of the audits being completed, CfA will accept an internal audit programme that shows when these new and changed requirements will be audited within reasonable timescales and based on risk. Note also the potential need for process audits, as defined in clause 4.4 above (in part 1 of this report), if process audits were not previously carried out</w:t>
            </w:r>
          </w:p>
          <w:p w14:paraId="2C96F262" w14:textId="77777777" w:rsidR="00AA203F" w:rsidRPr="00677198" w:rsidRDefault="00AA203F" w:rsidP="00AA203F"/>
        </w:tc>
        <w:tc>
          <w:tcPr>
            <w:tcW w:w="4800" w:type="dxa"/>
          </w:tcPr>
          <w:p w14:paraId="35DD74CA" w14:textId="6E5F4CE9"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18A60510" w14:textId="363A2A9D"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9" w:type="dxa"/>
          </w:tcPr>
          <w:p w14:paraId="58550F59" w14:textId="057AE9F1"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AA203F" w:rsidRPr="00677198" w14:paraId="2F88DEDA" w14:textId="1E60BB4F" w:rsidTr="00023076">
        <w:tc>
          <w:tcPr>
            <w:tcW w:w="2122" w:type="dxa"/>
          </w:tcPr>
          <w:p w14:paraId="1B2584F0" w14:textId="4C69E186" w:rsidR="00AA203F" w:rsidRPr="00677198" w:rsidRDefault="00AA203F" w:rsidP="00AA203F">
            <w:pPr>
              <w:jc w:val="left"/>
            </w:pPr>
            <w:r w:rsidRPr="00677198">
              <w:t xml:space="preserve">9.3 Management review </w:t>
            </w:r>
            <w:r>
              <w:t xml:space="preserve">carried out by the client </w:t>
            </w:r>
            <w:r w:rsidRPr="00677198">
              <w:t xml:space="preserve">(of the new and changed </w:t>
            </w:r>
            <w:r>
              <w:t xml:space="preserve">ISO 27001:2022 </w:t>
            </w:r>
            <w:r w:rsidRPr="00677198">
              <w:t>requirements)</w:t>
            </w:r>
          </w:p>
        </w:tc>
        <w:tc>
          <w:tcPr>
            <w:tcW w:w="3670" w:type="dxa"/>
          </w:tcPr>
          <w:p w14:paraId="542AB0CA" w14:textId="4197F3CE" w:rsidR="00AA203F" w:rsidRDefault="00AA203F" w:rsidP="00AA203F">
            <w:r>
              <w:t xml:space="preserve">The new and changed requirements in clauses 4 to 10 and in Annex A need to be subject to management review.  CfA strongly urges clients to carry out this management review prior to the external ISO 27001:2022 migration audit. However, in lieu of a full management review, CfA will accept evidence of clause </w:t>
            </w:r>
            <w:r w:rsidRPr="000F5000">
              <w:t>9.3.2(c)</w:t>
            </w:r>
            <w:r>
              <w:t xml:space="preserve"> only being reviewed by top management and a planned date for the full review taking place within reasonable timescales</w:t>
            </w:r>
          </w:p>
          <w:p w14:paraId="0969A111" w14:textId="77777777" w:rsidR="00AA203F" w:rsidRPr="00677198" w:rsidRDefault="00AA203F" w:rsidP="00AA203F"/>
        </w:tc>
        <w:tc>
          <w:tcPr>
            <w:tcW w:w="4800" w:type="dxa"/>
          </w:tcPr>
          <w:p w14:paraId="3454AD4B" w14:textId="407DD620"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83" w:type="dxa"/>
          </w:tcPr>
          <w:p w14:paraId="58A51C98" w14:textId="368C6410"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979" w:type="dxa"/>
          </w:tcPr>
          <w:p w14:paraId="7FFE7DBE" w14:textId="42E79CDE" w:rsidR="00AA203F" w:rsidRPr="00677198" w:rsidRDefault="00AA203F" w:rsidP="00AA203F">
            <w:r>
              <w:rPr>
                <w:szCs w:val="22"/>
              </w:rPr>
              <w:fldChar w:fldCharType="begin">
                <w:ffData>
                  <w:name w:val="scope"/>
                  <w:enabled/>
                  <w:calcOnExit w:val="0"/>
                  <w:statusText w:type="text" w:val="Define the action(s) that your are going to take or have already implemented to meet the requirements of the 2015 Standard"/>
                  <w:textInput>
                    <w:maxLength w:val="10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0EA073D0" w14:textId="3F2048A3" w:rsidR="00E43A55" w:rsidRPr="00956D9A" w:rsidRDefault="00E43A55" w:rsidP="00007109">
      <w:pPr>
        <w:pStyle w:val="Heading2"/>
      </w:pPr>
    </w:p>
    <w:sectPr w:rsidR="00E43A55" w:rsidRPr="00956D9A" w:rsidSect="00023076">
      <w:endnotePr>
        <w:numFmt w:val="decimal"/>
      </w:endnotePr>
      <w:pgSz w:w="16834" w:h="11909" w:orient="landscape" w:code="9"/>
      <w:pgMar w:top="851" w:right="1009" w:bottom="851" w:left="1440" w:header="567" w:footer="567"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B4F1" w14:textId="77777777" w:rsidR="00D71D61" w:rsidRDefault="00D71D61" w:rsidP="00086846">
      <w:r>
        <w:separator/>
      </w:r>
    </w:p>
  </w:endnote>
  <w:endnote w:type="continuationSeparator" w:id="0">
    <w:p w14:paraId="0A82A1C0" w14:textId="77777777" w:rsidR="00D71D61" w:rsidRDefault="00D71D61" w:rsidP="0008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C7D2" w14:textId="77777777" w:rsidR="00C215F9" w:rsidRDefault="00C215F9" w:rsidP="00086846">
    <w:pPr>
      <w:pStyle w:val="Footer"/>
    </w:pPr>
    <w:r>
      <w:t>© Centre for Assessment Ltd 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E700" w14:textId="66DB8273" w:rsidR="00C215F9" w:rsidRPr="00763B46" w:rsidRDefault="00C215F9" w:rsidP="00763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C26" w14:textId="24E8CA70" w:rsidR="00C215F9" w:rsidRPr="007028A3" w:rsidRDefault="00C215F9" w:rsidP="00702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56AC" w14:textId="77777777" w:rsidR="00D71D61" w:rsidRDefault="00D71D61" w:rsidP="00086846">
      <w:r>
        <w:separator/>
      </w:r>
    </w:p>
  </w:footnote>
  <w:footnote w:type="continuationSeparator" w:id="0">
    <w:p w14:paraId="4850CBD5" w14:textId="77777777" w:rsidR="00D71D61" w:rsidRDefault="00D71D61" w:rsidP="0008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BBCC" w14:textId="77777777" w:rsidR="00C215F9" w:rsidRDefault="00C215F9" w:rsidP="00973B9D">
    <w:pPr>
      <w:ind w:left="-284"/>
      <w:rPr>
        <w:sz w:val="16"/>
        <w:szCs w:val="16"/>
      </w:rPr>
    </w:pPr>
  </w:p>
  <w:p w14:paraId="753D51F4" w14:textId="77777777" w:rsidR="00C215F9" w:rsidRDefault="00C215F9" w:rsidP="00973B9D">
    <w:pPr>
      <w:ind w:left="-284"/>
      <w:rPr>
        <w:sz w:val="16"/>
        <w:szCs w:val="16"/>
      </w:rPr>
    </w:pPr>
  </w:p>
  <w:p w14:paraId="4C7DFD78" w14:textId="384C7693" w:rsidR="00C215F9" w:rsidRPr="00086846" w:rsidRDefault="00A3096B" w:rsidP="00973B9D">
    <w:pPr>
      <w:ind w:left="-284"/>
      <w:rPr>
        <w:sz w:val="16"/>
        <w:szCs w:val="16"/>
      </w:rPr>
    </w:pPr>
    <w:r>
      <w:rPr>
        <w:sz w:val="16"/>
        <w:szCs w:val="16"/>
      </w:rPr>
      <w:t>ISO 27001:2022</w:t>
    </w:r>
    <w:r w:rsidR="004751CE">
      <w:rPr>
        <w:sz w:val="16"/>
        <w:szCs w:val="16"/>
      </w:rPr>
      <w:t xml:space="preserve"> Client</w:t>
    </w:r>
    <w:r>
      <w:rPr>
        <w:sz w:val="16"/>
        <w:szCs w:val="16"/>
      </w:rPr>
      <w:t xml:space="preserve"> </w:t>
    </w:r>
    <w:r w:rsidR="004751CE">
      <w:rPr>
        <w:sz w:val="16"/>
        <w:szCs w:val="16"/>
      </w:rPr>
      <w:t>T</w:t>
    </w:r>
    <w:r>
      <w:rPr>
        <w:sz w:val="16"/>
        <w:szCs w:val="16"/>
      </w:rPr>
      <w:t>ransition</w:t>
    </w:r>
    <w:r w:rsidR="00656581">
      <w:rPr>
        <w:sz w:val="16"/>
        <w:szCs w:val="16"/>
      </w:rPr>
      <w:t xml:space="preserve"> Checklist</w:t>
    </w:r>
    <w:r w:rsidR="00C215F9">
      <w:rPr>
        <w:sz w:val="16"/>
        <w:szCs w:val="16"/>
      </w:rPr>
      <w:t>, v</w:t>
    </w:r>
    <w:r w:rsidR="004751CE">
      <w:rPr>
        <w:sz w:val="16"/>
        <w:szCs w:val="16"/>
      </w:rPr>
      <w:t>1</w:t>
    </w:r>
    <w:r w:rsidR="00FD1128">
      <w:rPr>
        <w:sz w:val="16"/>
        <w:szCs w:val="16"/>
      </w:rPr>
      <w:tab/>
    </w:r>
    <w:r w:rsidR="00FD1128">
      <w:rPr>
        <w:sz w:val="16"/>
        <w:szCs w:val="16"/>
      </w:rPr>
      <w:tab/>
    </w:r>
    <w:r w:rsidR="00FD1128">
      <w:rPr>
        <w:sz w:val="16"/>
        <w:szCs w:val="16"/>
      </w:rPr>
      <w:tab/>
    </w:r>
    <w:r w:rsidR="00FD1128">
      <w:rPr>
        <w:sz w:val="16"/>
        <w:szCs w:val="16"/>
      </w:rPr>
      <w:tab/>
    </w:r>
    <w:r w:rsidR="00FD1128">
      <w:rPr>
        <w:sz w:val="16"/>
        <w:szCs w:val="16"/>
      </w:rPr>
      <w:tab/>
    </w:r>
    <w:r w:rsidR="00FD1128">
      <w:rPr>
        <w:sz w:val="16"/>
        <w:szCs w:val="16"/>
      </w:rPr>
      <w:tab/>
    </w:r>
    <w:r w:rsidR="00FD1128">
      <w:rPr>
        <w:sz w:val="16"/>
        <w:szCs w:val="16"/>
      </w:rPr>
      <w:tab/>
      <w:t>External and Confidential</w:t>
    </w:r>
    <w:r w:rsidR="00C215F9">
      <w:rPr>
        <w:sz w:val="16"/>
        <w:szCs w:val="16"/>
      </w:rPr>
      <w:tab/>
    </w:r>
    <w:r w:rsidR="00C215F9">
      <w:rPr>
        <w:sz w:val="16"/>
        <w:szCs w:val="16"/>
      </w:rPr>
      <w:tab/>
    </w:r>
    <w:r w:rsidR="00C215F9">
      <w:rPr>
        <w:sz w:val="16"/>
        <w:szCs w:val="16"/>
      </w:rPr>
      <w:tab/>
    </w:r>
    <w:r w:rsidR="00C215F9">
      <w:rPr>
        <w:sz w:val="16"/>
        <w:szCs w:val="16"/>
      </w:rPr>
      <w:tab/>
    </w:r>
    <w:r w:rsidR="00C215F9">
      <w:rPr>
        <w:sz w:val="16"/>
        <w:szCs w:val="16"/>
      </w:rPr>
      <w:tab/>
    </w:r>
    <w:r w:rsidR="00C215F9">
      <w:rPr>
        <w:sz w:val="16"/>
        <w:szCs w:val="16"/>
      </w:rPr>
      <w:tab/>
    </w:r>
    <w:r w:rsidR="00C215F9">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01C1" w14:textId="77777777" w:rsidR="00C215F9" w:rsidRDefault="00C215F9" w:rsidP="00086846">
    <w:r w:rsidRPr="003F1EDD">
      <w:rPr>
        <w:noProof/>
        <w:lang w:eastAsia="en-GB"/>
      </w:rPr>
      <w:drawing>
        <wp:inline distT="0" distB="0" distL="0" distR="0" wp14:anchorId="4E5F13A4" wp14:editId="308154A5">
          <wp:extent cx="1045845" cy="9423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942340"/>
                  </a:xfrm>
                  <a:prstGeom prst="rect">
                    <a:avLst/>
                  </a:prstGeom>
                  <a:noFill/>
                  <a:ln>
                    <a:noFill/>
                  </a:ln>
                </pic:spPr>
              </pic:pic>
            </a:graphicData>
          </a:graphic>
        </wp:inline>
      </w:drawing>
    </w:r>
  </w:p>
  <w:p w14:paraId="680B3396" w14:textId="77777777" w:rsidR="00C215F9" w:rsidRDefault="00C215F9" w:rsidP="00086846"/>
  <w:p w14:paraId="10C6DF9B" w14:textId="0578F882" w:rsidR="00C215F9" w:rsidRDefault="00C215F9" w:rsidP="00086846">
    <w:pPr>
      <w:pStyle w:val="Header"/>
    </w:pPr>
    <w:r>
      <w:fldChar w:fldCharType="begin"/>
    </w:r>
    <w:r>
      <w:instrText xml:space="preserve"> REF  organisation \h </w:instrText>
    </w:r>
    <w:r>
      <w:fldChar w:fldCharType="separate"/>
    </w:r>
    <w:r w:rsidR="0089666A">
      <w:rPr>
        <w:b/>
        <w:sz w:val="40"/>
      </w:rPr>
      <w:t xml:space="preserve">     </w:t>
    </w:r>
    <w:r>
      <w:fldChar w:fldCharType="end"/>
    </w:r>
    <w:r>
      <w:t xml:space="preserve"> Integrated Management System Assessment report</w:t>
    </w:r>
  </w:p>
  <w:p w14:paraId="387CF62E" w14:textId="77777777" w:rsidR="00C215F9" w:rsidRDefault="00C215F9" w:rsidP="00086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545D" w14:textId="630CB22E" w:rsidR="00C215F9" w:rsidRPr="00956D9A" w:rsidRDefault="00DE6172" w:rsidP="00552212">
    <w:pPr>
      <w:pStyle w:val="Header"/>
      <w:jc w:val="right"/>
    </w:pPr>
    <w:r>
      <w:fldChar w:fldCharType="begin"/>
    </w:r>
    <w:r>
      <w:instrText xml:space="preserve"> REF  organisation \* charformat \* MERGEFORMAT </w:instrText>
    </w:r>
    <w:r>
      <w:fldChar w:fldCharType="separate"/>
    </w:r>
    <w:r w:rsidR="0089666A" w:rsidRPr="0089666A">
      <w:t xml:space="preserve">     </w:t>
    </w:r>
    <w:r>
      <w:fldChar w:fldCharType="end"/>
    </w:r>
    <w:r w:rsidR="00C215F9" w:rsidRPr="00956D9A">
      <w:t xml:space="preserve"> </w:t>
    </w:r>
    <w:r w:rsidR="00A3096B">
      <w:t>ISO 27001:2022</w:t>
    </w:r>
    <w:r w:rsidR="00C215F9" w:rsidRPr="00956D9A">
      <w:t xml:space="preserve"> </w:t>
    </w:r>
    <w:r w:rsidR="00E47EBC">
      <w:t xml:space="preserve">Client </w:t>
    </w:r>
    <w:r w:rsidR="00A3096B">
      <w:t xml:space="preserve">Transition </w:t>
    </w:r>
    <w:r w:rsidR="00673CDD">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5D1"/>
    <w:multiLevelType w:val="hybridMultilevel"/>
    <w:tmpl w:val="A9A48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D12C3"/>
    <w:multiLevelType w:val="hybridMultilevel"/>
    <w:tmpl w:val="C6846688"/>
    <w:lvl w:ilvl="0" w:tplc="C6CAE7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F73AE5"/>
    <w:multiLevelType w:val="hybridMultilevel"/>
    <w:tmpl w:val="596284A2"/>
    <w:lvl w:ilvl="0" w:tplc="E168EA26">
      <w:start w:val="8"/>
      <w:numFmt w:val="bullet"/>
      <w:lvlText w:val="-"/>
      <w:lvlJc w:val="left"/>
      <w:pPr>
        <w:ind w:left="405" w:hanging="360"/>
      </w:pPr>
      <w:rPr>
        <w:rFonts w:ascii="Franklin Gothic Book" w:eastAsia="Times New Roman" w:hAnsi="Franklin Gothic Book"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3376A8F"/>
    <w:multiLevelType w:val="hybridMultilevel"/>
    <w:tmpl w:val="5A24A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A413A"/>
    <w:multiLevelType w:val="hybridMultilevel"/>
    <w:tmpl w:val="8B28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45009"/>
    <w:multiLevelType w:val="hybridMultilevel"/>
    <w:tmpl w:val="7EACF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0471FB"/>
    <w:multiLevelType w:val="hybridMultilevel"/>
    <w:tmpl w:val="301AA89E"/>
    <w:lvl w:ilvl="0" w:tplc="398CFD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F39FD"/>
    <w:multiLevelType w:val="hybridMultilevel"/>
    <w:tmpl w:val="B0F07A20"/>
    <w:lvl w:ilvl="0" w:tplc="3820840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37C72"/>
    <w:multiLevelType w:val="hybridMultilevel"/>
    <w:tmpl w:val="A2B237CC"/>
    <w:lvl w:ilvl="0" w:tplc="775A2B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C5F1E"/>
    <w:multiLevelType w:val="hybridMultilevel"/>
    <w:tmpl w:val="9110B702"/>
    <w:lvl w:ilvl="0" w:tplc="85989520">
      <w:start w:val="4"/>
      <w:numFmt w:val="bullet"/>
      <w:lvlText w:val="-"/>
      <w:lvlJc w:val="left"/>
      <w:pPr>
        <w:tabs>
          <w:tab w:val="num" w:pos="720"/>
        </w:tabs>
        <w:ind w:left="720" w:hanging="360"/>
      </w:pPr>
      <w:rPr>
        <w:rFonts w:ascii="Franklin Gothic Book" w:eastAsia="Times New Roman" w:hAnsi="Franklin Gothic Book"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558BC"/>
    <w:multiLevelType w:val="hybridMultilevel"/>
    <w:tmpl w:val="0924087C"/>
    <w:lvl w:ilvl="0" w:tplc="A684ADA4">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F7E95"/>
    <w:multiLevelType w:val="hybridMultilevel"/>
    <w:tmpl w:val="C720AED6"/>
    <w:lvl w:ilvl="0" w:tplc="639A8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22A71"/>
    <w:multiLevelType w:val="hybridMultilevel"/>
    <w:tmpl w:val="13FCF1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E3432C"/>
    <w:multiLevelType w:val="hybridMultilevel"/>
    <w:tmpl w:val="02FA9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57D15"/>
    <w:multiLevelType w:val="multilevel"/>
    <w:tmpl w:val="C44C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793111"/>
    <w:multiLevelType w:val="hybridMultilevel"/>
    <w:tmpl w:val="2E9675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2F3AEC"/>
    <w:multiLevelType w:val="hybridMultilevel"/>
    <w:tmpl w:val="88DA8B1A"/>
    <w:lvl w:ilvl="0" w:tplc="0A8A9C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DC2618"/>
    <w:multiLevelType w:val="singleLevel"/>
    <w:tmpl w:val="00000000"/>
    <w:lvl w:ilvl="0">
      <w:start w:val="1"/>
      <w:numFmt w:val="decimal"/>
      <w:lvlText w:val="%1."/>
      <w:legacy w:legacy="1" w:legacySpace="120" w:legacyIndent="360"/>
      <w:lvlJc w:val="left"/>
    </w:lvl>
  </w:abstractNum>
  <w:abstractNum w:abstractNumId="18" w15:restartNumberingAfterBreak="0">
    <w:nsid w:val="4D7B3256"/>
    <w:multiLevelType w:val="multilevel"/>
    <w:tmpl w:val="94EA3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1813A5"/>
    <w:multiLevelType w:val="hybridMultilevel"/>
    <w:tmpl w:val="8880307A"/>
    <w:lvl w:ilvl="0" w:tplc="639A8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57098"/>
    <w:multiLevelType w:val="hybridMultilevel"/>
    <w:tmpl w:val="A746C286"/>
    <w:lvl w:ilvl="0" w:tplc="5F7209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1E47C5"/>
    <w:multiLevelType w:val="hybridMultilevel"/>
    <w:tmpl w:val="024A0B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2108C7"/>
    <w:multiLevelType w:val="multilevel"/>
    <w:tmpl w:val="D18C5E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95604531">
    <w:abstractNumId w:val="17"/>
  </w:num>
  <w:num w:numId="2" w16cid:durableId="500854277">
    <w:abstractNumId w:val="1"/>
  </w:num>
  <w:num w:numId="3" w16cid:durableId="1834293923">
    <w:abstractNumId w:val="9"/>
  </w:num>
  <w:num w:numId="4" w16cid:durableId="539436064">
    <w:abstractNumId w:val="10"/>
  </w:num>
  <w:num w:numId="5" w16cid:durableId="1407533691">
    <w:abstractNumId w:val="6"/>
  </w:num>
  <w:num w:numId="6" w16cid:durableId="917902314">
    <w:abstractNumId w:val="12"/>
  </w:num>
  <w:num w:numId="7" w16cid:durableId="2122450929">
    <w:abstractNumId w:val="2"/>
  </w:num>
  <w:num w:numId="8" w16cid:durableId="1354308104">
    <w:abstractNumId w:val="20"/>
  </w:num>
  <w:num w:numId="9" w16cid:durableId="14237487">
    <w:abstractNumId w:val="18"/>
  </w:num>
  <w:num w:numId="10" w16cid:durableId="570507802">
    <w:abstractNumId w:val="4"/>
  </w:num>
  <w:num w:numId="11" w16cid:durableId="1709137250">
    <w:abstractNumId w:val="14"/>
  </w:num>
  <w:num w:numId="12" w16cid:durableId="869878076">
    <w:abstractNumId w:val="22"/>
  </w:num>
  <w:num w:numId="13" w16cid:durableId="1546793594">
    <w:abstractNumId w:val="3"/>
  </w:num>
  <w:num w:numId="14" w16cid:durableId="1340086752">
    <w:abstractNumId w:val="5"/>
  </w:num>
  <w:num w:numId="15" w16cid:durableId="1189367200">
    <w:abstractNumId w:val="16"/>
  </w:num>
  <w:num w:numId="16" w16cid:durableId="1785147960">
    <w:abstractNumId w:val="0"/>
  </w:num>
  <w:num w:numId="17" w16cid:durableId="839856996">
    <w:abstractNumId w:val="7"/>
  </w:num>
  <w:num w:numId="18" w16cid:durableId="911694289">
    <w:abstractNumId w:val="13"/>
  </w:num>
  <w:num w:numId="19" w16cid:durableId="1222718855">
    <w:abstractNumId w:val="8"/>
  </w:num>
  <w:num w:numId="20" w16cid:durableId="917321292">
    <w:abstractNumId w:val="19"/>
  </w:num>
  <w:num w:numId="21" w16cid:durableId="1300722429">
    <w:abstractNumId w:val="11"/>
  </w:num>
  <w:num w:numId="22" w16cid:durableId="991983401">
    <w:abstractNumId w:val="15"/>
  </w:num>
  <w:num w:numId="23" w16cid:durableId="447629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10"/>
  <w:displayHorizontalDrawingGridEvery w:val="0"/>
  <w:displayVerticalDrawingGridEvery w:val="0"/>
  <w:noPunctuationKerning/>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27"/>
    <w:rsid w:val="00000235"/>
    <w:rsid w:val="00000B5E"/>
    <w:rsid w:val="00001683"/>
    <w:rsid w:val="00002123"/>
    <w:rsid w:val="00002CA4"/>
    <w:rsid w:val="000037E6"/>
    <w:rsid w:val="00007109"/>
    <w:rsid w:val="00007CCF"/>
    <w:rsid w:val="00012822"/>
    <w:rsid w:val="00014383"/>
    <w:rsid w:val="00015A2F"/>
    <w:rsid w:val="00016FE4"/>
    <w:rsid w:val="000175AD"/>
    <w:rsid w:val="00017AF7"/>
    <w:rsid w:val="00021482"/>
    <w:rsid w:val="00021694"/>
    <w:rsid w:val="00023076"/>
    <w:rsid w:val="00027C9B"/>
    <w:rsid w:val="0003058B"/>
    <w:rsid w:val="00034DFC"/>
    <w:rsid w:val="00035B9D"/>
    <w:rsid w:val="000366E2"/>
    <w:rsid w:val="0003675B"/>
    <w:rsid w:val="00036836"/>
    <w:rsid w:val="00037160"/>
    <w:rsid w:val="00041496"/>
    <w:rsid w:val="00041F10"/>
    <w:rsid w:val="00042EBD"/>
    <w:rsid w:val="00045285"/>
    <w:rsid w:val="000459C8"/>
    <w:rsid w:val="00053282"/>
    <w:rsid w:val="00053D00"/>
    <w:rsid w:val="00055897"/>
    <w:rsid w:val="000619F6"/>
    <w:rsid w:val="00063FCA"/>
    <w:rsid w:val="0006746A"/>
    <w:rsid w:val="00070A33"/>
    <w:rsid w:val="00076BDC"/>
    <w:rsid w:val="0007759C"/>
    <w:rsid w:val="000779C1"/>
    <w:rsid w:val="0008396A"/>
    <w:rsid w:val="00084276"/>
    <w:rsid w:val="00084D98"/>
    <w:rsid w:val="00086846"/>
    <w:rsid w:val="00093FAD"/>
    <w:rsid w:val="000A1D0B"/>
    <w:rsid w:val="000A3D0E"/>
    <w:rsid w:val="000A447C"/>
    <w:rsid w:val="000A4896"/>
    <w:rsid w:val="000B1E8D"/>
    <w:rsid w:val="000B20A8"/>
    <w:rsid w:val="000B364D"/>
    <w:rsid w:val="000B7D2F"/>
    <w:rsid w:val="000B7F00"/>
    <w:rsid w:val="000C0045"/>
    <w:rsid w:val="000C382C"/>
    <w:rsid w:val="000C3B02"/>
    <w:rsid w:val="000C54EA"/>
    <w:rsid w:val="000C77F6"/>
    <w:rsid w:val="000D3BD0"/>
    <w:rsid w:val="000D5559"/>
    <w:rsid w:val="000D6857"/>
    <w:rsid w:val="000D7530"/>
    <w:rsid w:val="000E02FA"/>
    <w:rsid w:val="000E147C"/>
    <w:rsid w:val="000E2E90"/>
    <w:rsid w:val="000E2F99"/>
    <w:rsid w:val="000E4BD3"/>
    <w:rsid w:val="000F0E4A"/>
    <w:rsid w:val="000F1FFA"/>
    <w:rsid w:val="000F2B6A"/>
    <w:rsid w:val="000F3AB8"/>
    <w:rsid w:val="000F3F4A"/>
    <w:rsid w:val="000F53C5"/>
    <w:rsid w:val="0010501D"/>
    <w:rsid w:val="00105BC0"/>
    <w:rsid w:val="0010610D"/>
    <w:rsid w:val="00107B23"/>
    <w:rsid w:val="0011003F"/>
    <w:rsid w:val="00111915"/>
    <w:rsid w:val="00124A04"/>
    <w:rsid w:val="00127160"/>
    <w:rsid w:val="00134452"/>
    <w:rsid w:val="0014068A"/>
    <w:rsid w:val="00141350"/>
    <w:rsid w:val="00143EF1"/>
    <w:rsid w:val="00144D2A"/>
    <w:rsid w:val="00145597"/>
    <w:rsid w:val="001475F1"/>
    <w:rsid w:val="00150FEC"/>
    <w:rsid w:val="00152343"/>
    <w:rsid w:val="001529D2"/>
    <w:rsid w:val="0015479B"/>
    <w:rsid w:val="00154957"/>
    <w:rsid w:val="001567D5"/>
    <w:rsid w:val="00156DF7"/>
    <w:rsid w:val="001570F3"/>
    <w:rsid w:val="00163C70"/>
    <w:rsid w:val="00164335"/>
    <w:rsid w:val="001643CA"/>
    <w:rsid w:val="00164447"/>
    <w:rsid w:val="001659ED"/>
    <w:rsid w:val="0017025E"/>
    <w:rsid w:val="001710DF"/>
    <w:rsid w:val="00171D42"/>
    <w:rsid w:val="0017282B"/>
    <w:rsid w:val="001736F0"/>
    <w:rsid w:val="00174209"/>
    <w:rsid w:val="00174FB3"/>
    <w:rsid w:val="0017649D"/>
    <w:rsid w:val="00177B3F"/>
    <w:rsid w:val="001816BC"/>
    <w:rsid w:val="0018451F"/>
    <w:rsid w:val="00185675"/>
    <w:rsid w:val="00185970"/>
    <w:rsid w:val="00186754"/>
    <w:rsid w:val="00190B09"/>
    <w:rsid w:val="001917A2"/>
    <w:rsid w:val="0019249A"/>
    <w:rsid w:val="00192644"/>
    <w:rsid w:val="001945AE"/>
    <w:rsid w:val="001A16B8"/>
    <w:rsid w:val="001A3437"/>
    <w:rsid w:val="001A58A5"/>
    <w:rsid w:val="001A73FF"/>
    <w:rsid w:val="001B0DC4"/>
    <w:rsid w:val="001B0E7B"/>
    <w:rsid w:val="001B21AA"/>
    <w:rsid w:val="001B22A2"/>
    <w:rsid w:val="001B31C2"/>
    <w:rsid w:val="001B3817"/>
    <w:rsid w:val="001B3903"/>
    <w:rsid w:val="001B49AF"/>
    <w:rsid w:val="001B4F48"/>
    <w:rsid w:val="001B63AE"/>
    <w:rsid w:val="001B6A84"/>
    <w:rsid w:val="001B6A85"/>
    <w:rsid w:val="001B7CCB"/>
    <w:rsid w:val="001C03C9"/>
    <w:rsid w:val="001C143E"/>
    <w:rsid w:val="001C1894"/>
    <w:rsid w:val="001C230A"/>
    <w:rsid w:val="001C3AD1"/>
    <w:rsid w:val="001C43E9"/>
    <w:rsid w:val="001C6E27"/>
    <w:rsid w:val="001D00E0"/>
    <w:rsid w:val="001D35C7"/>
    <w:rsid w:val="001D4278"/>
    <w:rsid w:val="001D69E0"/>
    <w:rsid w:val="001E093F"/>
    <w:rsid w:val="001E1DE5"/>
    <w:rsid w:val="001E21B8"/>
    <w:rsid w:val="001E314F"/>
    <w:rsid w:val="001E6A15"/>
    <w:rsid w:val="001E6E3A"/>
    <w:rsid w:val="001F1B9B"/>
    <w:rsid w:val="001F4B4D"/>
    <w:rsid w:val="001F51D9"/>
    <w:rsid w:val="001F6B7D"/>
    <w:rsid w:val="001F777D"/>
    <w:rsid w:val="00201873"/>
    <w:rsid w:val="00205089"/>
    <w:rsid w:val="00207BDF"/>
    <w:rsid w:val="00211029"/>
    <w:rsid w:val="002118A4"/>
    <w:rsid w:val="0021213F"/>
    <w:rsid w:val="00213010"/>
    <w:rsid w:val="0021381F"/>
    <w:rsid w:val="00213E4E"/>
    <w:rsid w:val="002166FC"/>
    <w:rsid w:val="0022032F"/>
    <w:rsid w:val="002229A2"/>
    <w:rsid w:val="00224101"/>
    <w:rsid w:val="00225395"/>
    <w:rsid w:val="00226EC5"/>
    <w:rsid w:val="0022727C"/>
    <w:rsid w:val="00227AB3"/>
    <w:rsid w:val="00231820"/>
    <w:rsid w:val="00232FE9"/>
    <w:rsid w:val="0023318E"/>
    <w:rsid w:val="00233859"/>
    <w:rsid w:val="00234B4D"/>
    <w:rsid w:val="0023621B"/>
    <w:rsid w:val="002375A0"/>
    <w:rsid w:val="00242760"/>
    <w:rsid w:val="00243881"/>
    <w:rsid w:val="00244C02"/>
    <w:rsid w:val="00247756"/>
    <w:rsid w:val="00247E45"/>
    <w:rsid w:val="00253753"/>
    <w:rsid w:val="00255624"/>
    <w:rsid w:val="00261DC1"/>
    <w:rsid w:val="002652B4"/>
    <w:rsid w:val="002666B0"/>
    <w:rsid w:val="002720AF"/>
    <w:rsid w:val="00277F0C"/>
    <w:rsid w:val="00282347"/>
    <w:rsid w:val="00282A2E"/>
    <w:rsid w:val="00284C5F"/>
    <w:rsid w:val="002855C1"/>
    <w:rsid w:val="00290072"/>
    <w:rsid w:val="002901DA"/>
    <w:rsid w:val="00290CC5"/>
    <w:rsid w:val="002930A2"/>
    <w:rsid w:val="002948C9"/>
    <w:rsid w:val="00295384"/>
    <w:rsid w:val="00295769"/>
    <w:rsid w:val="00297D2C"/>
    <w:rsid w:val="002A316E"/>
    <w:rsid w:val="002A3DA7"/>
    <w:rsid w:val="002A3F79"/>
    <w:rsid w:val="002A3FCF"/>
    <w:rsid w:val="002A476E"/>
    <w:rsid w:val="002A6C23"/>
    <w:rsid w:val="002B0C24"/>
    <w:rsid w:val="002B2E75"/>
    <w:rsid w:val="002B3936"/>
    <w:rsid w:val="002C5C57"/>
    <w:rsid w:val="002C711C"/>
    <w:rsid w:val="002C7580"/>
    <w:rsid w:val="002D12BE"/>
    <w:rsid w:val="002D153C"/>
    <w:rsid w:val="002D30E5"/>
    <w:rsid w:val="002D4916"/>
    <w:rsid w:val="002D5BD9"/>
    <w:rsid w:val="002D6102"/>
    <w:rsid w:val="002D7875"/>
    <w:rsid w:val="002E19A7"/>
    <w:rsid w:val="002E1D1A"/>
    <w:rsid w:val="002E264F"/>
    <w:rsid w:val="002E6035"/>
    <w:rsid w:val="002F01E9"/>
    <w:rsid w:val="002F1C5F"/>
    <w:rsid w:val="002F4D75"/>
    <w:rsid w:val="002F52CB"/>
    <w:rsid w:val="002F6EE3"/>
    <w:rsid w:val="00302008"/>
    <w:rsid w:val="003042BF"/>
    <w:rsid w:val="00306405"/>
    <w:rsid w:val="00306BE2"/>
    <w:rsid w:val="00311890"/>
    <w:rsid w:val="003209A0"/>
    <w:rsid w:val="003210D9"/>
    <w:rsid w:val="0032471E"/>
    <w:rsid w:val="00324EB7"/>
    <w:rsid w:val="0032770E"/>
    <w:rsid w:val="00327B47"/>
    <w:rsid w:val="0033153E"/>
    <w:rsid w:val="003328F8"/>
    <w:rsid w:val="003329FB"/>
    <w:rsid w:val="003331B0"/>
    <w:rsid w:val="003347C8"/>
    <w:rsid w:val="003369FC"/>
    <w:rsid w:val="00341A20"/>
    <w:rsid w:val="0034266F"/>
    <w:rsid w:val="003433EE"/>
    <w:rsid w:val="0034343F"/>
    <w:rsid w:val="003469A0"/>
    <w:rsid w:val="003472FB"/>
    <w:rsid w:val="003512A8"/>
    <w:rsid w:val="00357188"/>
    <w:rsid w:val="00357FBA"/>
    <w:rsid w:val="00364A78"/>
    <w:rsid w:val="00364BB0"/>
    <w:rsid w:val="00364CED"/>
    <w:rsid w:val="00370ABF"/>
    <w:rsid w:val="00370E53"/>
    <w:rsid w:val="00371AF9"/>
    <w:rsid w:val="003720F0"/>
    <w:rsid w:val="003721AC"/>
    <w:rsid w:val="003724E5"/>
    <w:rsid w:val="00374A26"/>
    <w:rsid w:val="00376C48"/>
    <w:rsid w:val="00380378"/>
    <w:rsid w:val="003807A0"/>
    <w:rsid w:val="0038081D"/>
    <w:rsid w:val="003853D6"/>
    <w:rsid w:val="00390012"/>
    <w:rsid w:val="00392922"/>
    <w:rsid w:val="003929B7"/>
    <w:rsid w:val="00393BF9"/>
    <w:rsid w:val="00394292"/>
    <w:rsid w:val="003945A1"/>
    <w:rsid w:val="00395E87"/>
    <w:rsid w:val="00396605"/>
    <w:rsid w:val="00396C2E"/>
    <w:rsid w:val="0039730C"/>
    <w:rsid w:val="00397889"/>
    <w:rsid w:val="00397FAD"/>
    <w:rsid w:val="003A0908"/>
    <w:rsid w:val="003A404D"/>
    <w:rsid w:val="003A768E"/>
    <w:rsid w:val="003A79D4"/>
    <w:rsid w:val="003B00D1"/>
    <w:rsid w:val="003B0E7F"/>
    <w:rsid w:val="003B41E7"/>
    <w:rsid w:val="003C06CF"/>
    <w:rsid w:val="003C0B85"/>
    <w:rsid w:val="003C0D35"/>
    <w:rsid w:val="003C1F42"/>
    <w:rsid w:val="003C3305"/>
    <w:rsid w:val="003C3DC9"/>
    <w:rsid w:val="003C77FE"/>
    <w:rsid w:val="003D25C4"/>
    <w:rsid w:val="003D4FC1"/>
    <w:rsid w:val="003D5E3C"/>
    <w:rsid w:val="003D6871"/>
    <w:rsid w:val="003E0AF2"/>
    <w:rsid w:val="003E2261"/>
    <w:rsid w:val="003E3BD7"/>
    <w:rsid w:val="003E4264"/>
    <w:rsid w:val="003F1253"/>
    <w:rsid w:val="003F180A"/>
    <w:rsid w:val="003F5726"/>
    <w:rsid w:val="004005D1"/>
    <w:rsid w:val="00401285"/>
    <w:rsid w:val="00404D88"/>
    <w:rsid w:val="00405D66"/>
    <w:rsid w:val="00412F00"/>
    <w:rsid w:val="00414BC1"/>
    <w:rsid w:val="00417153"/>
    <w:rsid w:val="004177F8"/>
    <w:rsid w:val="0042041B"/>
    <w:rsid w:val="00420AD4"/>
    <w:rsid w:val="0042196D"/>
    <w:rsid w:val="00422887"/>
    <w:rsid w:val="00423620"/>
    <w:rsid w:val="00424AEB"/>
    <w:rsid w:val="00425A63"/>
    <w:rsid w:val="00426EFD"/>
    <w:rsid w:val="00427108"/>
    <w:rsid w:val="00427530"/>
    <w:rsid w:val="00430170"/>
    <w:rsid w:val="00430436"/>
    <w:rsid w:val="0043208C"/>
    <w:rsid w:val="00432582"/>
    <w:rsid w:val="0043367F"/>
    <w:rsid w:val="00436470"/>
    <w:rsid w:val="00440286"/>
    <w:rsid w:val="004435BF"/>
    <w:rsid w:val="004436CA"/>
    <w:rsid w:val="004437A1"/>
    <w:rsid w:val="0044390D"/>
    <w:rsid w:val="00444E4C"/>
    <w:rsid w:val="00445E52"/>
    <w:rsid w:val="00446CE3"/>
    <w:rsid w:val="00447234"/>
    <w:rsid w:val="00451336"/>
    <w:rsid w:val="004518B5"/>
    <w:rsid w:val="00454637"/>
    <w:rsid w:val="00456425"/>
    <w:rsid w:val="00464D55"/>
    <w:rsid w:val="00464E2C"/>
    <w:rsid w:val="0046610B"/>
    <w:rsid w:val="00466303"/>
    <w:rsid w:val="00471FAD"/>
    <w:rsid w:val="004751CE"/>
    <w:rsid w:val="00475793"/>
    <w:rsid w:val="0047730D"/>
    <w:rsid w:val="00480E65"/>
    <w:rsid w:val="00483052"/>
    <w:rsid w:val="00484356"/>
    <w:rsid w:val="00485566"/>
    <w:rsid w:val="00485C9B"/>
    <w:rsid w:val="00486FAA"/>
    <w:rsid w:val="00487CCD"/>
    <w:rsid w:val="00496A12"/>
    <w:rsid w:val="00497BE8"/>
    <w:rsid w:val="004A194E"/>
    <w:rsid w:val="004A28BD"/>
    <w:rsid w:val="004A4CE1"/>
    <w:rsid w:val="004B0B78"/>
    <w:rsid w:val="004B0E3E"/>
    <w:rsid w:val="004B1A64"/>
    <w:rsid w:val="004B2038"/>
    <w:rsid w:val="004B4FDC"/>
    <w:rsid w:val="004C2E2D"/>
    <w:rsid w:val="004C75AF"/>
    <w:rsid w:val="004D0E47"/>
    <w:rsid w:val="004D26B0"/>
    <w:rsid w:val="004D2C3B"/>
    <w:rsid w:val="004D2E24"/>
    <w:rsid w:val="004D53B2"/>
    <w:rsid w:val="004D7F56"/>
    <w:rsid w:val="004E0E31"/>
    <w:rsid w:val="004E2A3E"/>
    <w:rsid w:val="004E65AB"/>
    <w:rsid w:val="004F03F5"/>
    <w:rsid w:val="004F0E26"/>
    <w:rsid w:val="004F1F4B"/>
    <w:rsid w:val="004F6A6A"/>
    <w:rsid w:val="0050178D"/>
    <w:rsid w:val="0050470B"/>
    <w:rsid w:val="00504AD9"/>
    <w:rsid w:val="0050729F"/>
    <w:rsid w:val="00507428"/>
    <w:rsid w:val="00510B81"/>
    <w:rsid w:val="00512D2E"/>
    <w:rsid w:val="00513BAC"/>
    <w:rsid w:val="00513BC9"/>
    <w:rsid w:val="0051532A"/>
    <w:rsid w:val="00521D11"/>
    <w:rsid w:val="00523385"/>
    <w:rsid w:val="00523E69"/>
    <w:rsid w:val="00526B89"/>
    <w:rsid w:val="00530E25"/>
    <w:rsid w:val="00531110"/>
    <w:rsid w:val="00531B47"/>
    <w:rsid w:val="005369FF"/>
    <w:rsid w:val="00536D0D"/>
    <w:rsid w:val="0053776A"/>
    <w:rsid w:val="00537969"/>
    <w:rsid w:val="00537EC8"/>
    <w:rsid w:val="00540E1D"/>
    <w:rsid w:val="00541DC4"/>
    <w:rsid w:val="005436C3"/>
    <w:rsid w:val="005449F8"/>
    <w:rsid w:val="0054769D"/>
    <w:rsid w:val="0055086C"/>
    <w:rsid w:val="00550F68"/>
    <w:rsid w:val="005520AD"/>
    <w:rsid w:val="00552212"/>
    <w:rsid w:val="00552EDB"/>
    <w:rsid w:val="0055499C"/>
    <w:rsid w:val="005569DE"/>
    <w:rsid w:val="00557A19"/>
    <w:rsid w:val="005643A3"/>
    <w:rsid w:val="005660C0"/>
    <w:rsid w:val="00571BF9"/>
    <w:rsid w:val="00574F41"/>
    <w:rsid w:val="00575355"/>
    <w:rsid w:val="00580745"/>
    <w:rsid w:val="00580ADA"/>
    <w:rsid w:val="005825F3"/>
    <w:rsid w:val="00582B1B"/>
    <w:rsid w:val="00582DA8"/>
    <w:rsid w:val="00583513"/>
    <w:rsid w:val="00585431"/>
    <w:rsid w:val="005875B2"/>
    <w:rsid w:val="00592617"/>
    <w:rsid w:val="00592FA4"/>
    <w:rsid w:val="0059300C"/>
    <w:rsid w:val="00593290"/>
    <w:rsid w:val="00593DE0"/>
    <w:rsid w:val="00597FE2"/>
    <w:rsid w:val="005A1E24"/>
    <w:rsid w:val="005A7987"/>
    <w:rsid w:val="005B15B4"/>
    <w:rsid w:val="005B1CA7"/>
    <w:rsid w:val="005B24A6"/>
    <w:rsid w:val="005B2547"/>
    <w:rsid w:val="005B368A"/>
    <w:rsid w:val="005C044F"/>
    <w:rsid w:val="005C0EF6"/>
    <w:rsid w:val="005C1601"/>
    <w:rsid w:val="005C1D9E"/>
    <w:rsid w:val="005C7E1E"/>
    <w:rsid w:val="005D0819"/>
    <w:rsid w:val="005D0E28"/>
    <w:rsid w:val="005D11F0"/>
    <w:rsid w:val="005D2049"/>
    <w:rsid w:val="005D31D6"/>
    <w:rsid w:val="005D37BD"/>
    <w:rsid w:val="005D473F"/>
    <w:rsid w:val="005D62AE"/>
    <w:rsid w:val="005E16A5"/>
    <w:rsid w:val="005E309D"/>
    <w:rsid w:val="005E44A3"/>
    <w:rsid w:val="005F2060"/>
    <w:rsid w:val="005F260A"/>
    <w:rsid w:val="005F2901"/>
    <w:rsid w:val="005F50F9"/>
    <w:rsid w:val="005F5914"/>
    <w:rsid w:val="005F5D2E"/>
    <w:rsid w:val="005F7E4E"/>
    <w:rsid w:val="00600A65"/>
    <w:rsid w:val="0060210E"/>
    <w:rsid w:val="00605375"/>
    <w:rsid w:val="00605CBB"/>
    <w:rsid w:val="00605F5D"/>
    <w:rsid w:val="006075DE"/>
    <w:rsid w:val="006121BB"/>
    <w:rsid w:val="006135EB"/>
    <w:rsid w:val="0061478F"/>
    <w:rsid w:val="006149DB"/>
    <w:rsid w:val="00614A8C"/>
    <w:rsid w:val="00616C9F"/>
    <w:rsid w:val="006201F6"/>
    <w:rsid w:val="00620206"/>
    <w:rsid w:val="00621C91"/>
    <w:rsid w:val="00622E02"/>
    <w:rsid w:val="006255D9"/>
    <w:rsid w:val="00625784"/>
    <w:rsid w:val="00626C35"/>
    <w:rsid w:val="00627216"/>
    <w:rsid w:val="006309D8"/>
    <w:rsid w:val="0063273E"/>
    <w:rsid w:val="0063500F"/>
    <w:rsid w:val="00635383"/>
    <w:rsid w:val="00640A1D"/>
    <w:rsid w:val="00644AE1"/>
    <w:rsid w:val="00644C8A"/>
    <w:rsid w:val="00644DFC"/>
    <w:rsid w:val="0064542F"/>
    <w:rsid w:val="00645B40"/>
    <w:rsid w:val="0064771C"/>
    <w:rsid w:val="0065150E"/>
    <w:rsid w:val="00653AF6"/>
    <w:rsid w:val="00656016"/>
    <w:rsid w:val="00656581"/>
    <w:rsid w:val="00660310"/>
    <w:rsid w:val="006625C7"/>
    <w:rsid w:val="0066490C"/>
    <w:rsid w:val="00664EBC"/>
    <w:rsid w:val="00666693"/>
    <w:rsid w:val="00666734"/>
    <w:rsid w:val="006731A7"/>
    <w:rsid w:val="00673CDD"/>
    <w:rsid w:val="00675EF4"/>
    <w:rsid w:val="00676AB4"/>
    <w:rsid w:val="006808B6"/>
    <w:rsid w:val="00682E03"/>
    <w:rsid w:val="00686AEA"/>
    <w:rsid w:val="00687938"/>
    <w:rsid w:val="0069085B"/>
    <w:rsid w:val="00692625"/>
    <w:rsid w:val="006926A5"/>
    <w:rsid w:val="00693593"/>
    <w:rsid w:val="006941A2"/>
    <w:rsid w:val="00696C9F"/>
    <w:rsid w:val="0069723D"/>
    <w:rsid w:val="006A0F40"/>
    <w:rsid w:val="006A37EF"/>
    <w:rsid w:val="006A5CCB"/>
    <w:rsid w:val="006A6DE4"/>
    <w:rsid w:val="006A6FE5"/>
    <w:rsid w:val="006B0427"/>
    <w:rsid w:val="006B23DE"/>
    <w:rsid w:val="006B41F7"/>
    <w:rsid w:val="006C1DEE"/>
    <w:rsid w:val="006C21F7"/>
    <w:rsid w:val="006C4D9A"/>
    <w:rsid w:val="006C6D8A"/>
    <w:rsid w:val="006D0A38"/>
    <w:rsid w:val="006E0174"/>
    <w:rsid w:val="006E07D9"/>
    <w:rsid w:val="006E3F7A"/>
    <w:rsid w:val="006E3FA8"/>
    <w:rsid w:val="006E4619"/>
    <w:rsid w:val="006E4D6E"/>
    <w:rsid w:val="006E7471"/>
    <w:rsid w:val="006F04B9"/>
    <w:rsid w:val="006F080B"/>
    <w:rsid w:val="006F0D78"/>
    <w:rsid w:val="006F1047"/>
    <w:rsid w:val="006F2253"/>
    <w:rsid w:val="006F27CF"/>
    <w:rsid w:val="006F2AB3"/>
    <w:rsid w:val="006F346A"/>
    <w:rsid w:val="006F4036"/>
    <w:rsid w:val="006F4C15"/>
    <w:rsid w:val="006F6EA2"/>
    <w:rsid w:val="007001C7"/>
    <w:rsid w:val="0070054E"/>
    <w:rsid w:val="00701BA4"/>
    <w:rsid w:val="007028A3"/>
    <w:rsid w:val="00710064"/>
    <w:rsid w:val="00710BDE"/>
    <w:rsid w:val="00711610"/>
    <w:rsid w:val="00711FA7"/>
    <w:rsid w:val="00712BA5"/>
    <w:rsid w:val="00717A0F"/>
    <w:rsid w:val="007213DC"/>
    <w:rsid w:val="007218F2"/>
    <w:rsid w:val="0072267F"/>
    <w:rsid w:val="007236A8"/>
    <w:rsid w:val="00726259"/>
    <w:rsid w:val="0073364C"/>
    <w:rsid w:val="00733BC6"/>
    <w:rsid w:val="00734F06"/>
    <w:rsid w:val="007359ED"/>
    <w:rsid w:val="00736938"/>
    <w:rsid w:val="00737799"/>
    <w:rsid w:val="00742DDB"/>
    <w:rsid w:val="00744B2F"/>
    <w:rsid w:val="007452CD"/>
    <w:rsid w:val="00745C1C"/>
    <w:rsid w:val="007507D4"/>
    <w:rsid w:val="007527D2"/>
    <w:rsid w:val="00752973"/>
    <w:rsid w:val="00753449"/>
    <w:rsid w:val="00754986"/>
    <w:rsid w:val="00756132"/>
    <w:rsid w:val="0076106B"/>
    <w:rsid w:val="007614E6"/>
    <w:rsid w:val="00761772"/>
    <w:rsid w:val="00762569"/>
    <w:rsid w:val="00763B46"/>
    <w:rsid w:val="0076418B"/>
    <w:rsid w:val="00767D04"/>
    <w:rsid w:val="007710CD"/>
    <w:rsid w:val="007722EE"/>
    <w:rsid w:val="00773EA0"/>
    <w:rsid w:val="0077588F"/>
    <w:rsid w:val="007767B7"/>
    <w:rsid w:val="00776831"/>
    <w:rsid w:val="00776B64"/>
    <w:rsid w:val="00777F0A"/>
    <w:rsid w:val="007817B3"/>
    <w:rsid w:val="00784696"/>
    <w:rsid w:val="007854C1"/>
    <w:rsid w:val="00787BD2"/>
    <w:rsid w:val="007921CF"/>
    <w:rsid w:val="00793AE9"/>
    <w:rsid w:val="0079538F"/>
    <w:rsid w:val="00796B47"/>
    <w:rsid w:val="007A1E63"/>
    <w:rsid w:val="007A27CF"/>
    <w:rsid w:val="007A3CCF"/>
    <w:rsid w:val="007A4449"/>
    <w:rsid w:val="007A5ABC"/>
    <w:rsid w:val="007B2087"/>
    <w:rsid w:val="007B4B9E"/>
    <w:rsid w:val="007B627E"/>
    <w:rsid w:val="007B6FD3"/>
    <w:rsid w:val="007C0338"/>
    <w:rsid w:val="007C117F"/>
    <w:rsid w:val="007C3A0F"/>
    <w:rsid w:val="007C7D0C"/>
    <w:rsid w:val="007D01F1"/>
    <w:rsid w:val="007D030B"/>
    <w:rsid w:val="007D4E29"/>
    <w:rsid w:val="007D6771"/>
    <w:rsid w:val="007D6DAC"/>
    <w:rsid w:val="007D6E2A"/>
    <w:rsid w:val="007E1B0C"/>
    <w:rsid w:val="007E3145"/>
    <w:rsid w:val="007E589F"/>
    <w:rsid w:val="007E6931"/>
    <w:rsid w:val="007F1E34"/>
    <w:rsid w:val="007F27DB"/>
    <w:rsid w:val="007F3E42"/>
    <w:rsid w:val="007F50CC"/>
    <w:rsid w:val="007F5648"/>
    <w:rsid w:val="007F5E97"/>
    <w:rsid w:val="00800C88"/>
    <w:rsid w:val="008020A7"/>
    <w:rsid w:val="008032B4"/>
    <w:rsid w:val="00805EB6"/>
    <w:rsid w:val="00811204"/>
    <w:rsid w:val="00816400"/>
    <w:rsid w:val="008164DF"/>
    <w:rsid w:val="008174BD"/>
    <w:rsid w:val="00822CBE"/>
    <w:rsid w:val="00824003"/>
    <w:rsid w:val="00825686"/>
    <w:rsid w:val="00825983"/>
    <w:rsid w:val="0082638C"/>
    <w:rsid w:val="00827067"/>
    <w:rsid w:val="008272E8"/>
    <w:rsid w:val="0083338F"/>
    <w:rsid w:val="00833864"/>
    <w:rsid w:val="00835934"/>
    <w:rsid w:val="00836747"/>
    <w:rsid w:val="0083716A"/>
    <w:rsid w:val="0083737A"/>
    <w:rsid w:val="008405F2"/>
    <w:rsid w:val="008423D3"/>
    <w:rsid w:val="0084377E"/>
    <w:rsid w:val="008441C7"/>
    <w:rsid w:val="00845C04"/>
    <w:rsid w:val="00845DEA"/>
    <w:rsid w:val="00846A6B"/>
    <w:rsid w:val="00846CBC"/>
    <w:rsid w:val="00850778"/>
    <w:rsid w:val="008525BA"/>
    <w:rsid w:val="00852DF4"/>
    <w:rsid w:val="00853AE9"/>
    <w:rsid w:val="0085561E"/>
    <w:rsid w:val="00863706"/>
    <w:rsid w:val="008672B6"/>
    <w:rsid w:val="0086755F"/>
    <w:rsid w:val="00867799"/>
    <w:rsid w:val="008677FF"/>
    <w:rsid w:val="00872796"/>
    <w:rsid w:val="0087295E"/>
    <w:rsid w:val="00873135"/>
    <w:rsid w:val="00873923"/>
    <w:rsid w:val="0087595D"/>
    <w:rsid w:val="00877CF9"/>
    <w:rsid w:val="0088235A"/>
    <w:rsid w:val="00882424"/>
    <w:rsid w:val="00884FB9"/>
    <w:rsid w:val="00887072"/>
    <w:rsid w:val="008916CA"/>
    <w:rsid w:val="00892E0C"/>
    <w:rsid w:val="00893CDA"/>
    <w:rsid w:val="008959D9"/>
    <w:rsid w:val="0089666A"/>
    <w:rsid w:val="0089678C"/>
    <w:rsid w:val="00897097"/>
    <w:rsid w:val="008975C3"/>
    <w:rsid w:val="00897688"/>
    <w:rsid w:val="008A173B"/>
    <w:rsid w:val="008A6E75"/>
    <w:rsid w:val="008A7C87"/>
    <w:rsid w:val="008B017F"/>
    <w:rsid w:val="008B215A"/>
    <w:rsid w:val="008B718D"/>
    <w:rsid w:val="008C4D55"/>
    <w:rsid w:val="008D3C45"/>
    <w:rsid w:val="008D55A1"/>
    <w:rsid w:val="008D574F"/>
    <w:rsid w:val="008D6A21"/>
    <w:rsid w:val="008E3280"/>
    <w:rsid w:val="008E4866"/>
    <w:rsid w:val="008F041D"/>
    <w:rsid w:val="008F07F3"/>
    <w:rsid w:val="008F093C"/>
    <w:rsid w:val="008F0D71"/>
    <w:rsid w:val="008F13B5"/>
    <w:rsid w:val="008F1B30"/>
    <w:rsid w:val="008F2A82"/>
    <w:rsid w:val="008F5459"/>
    <w:rsid w:val="009022CE"/>
    <w:rsid w:val="00902D02"/>
    <w:rsid w:val="0090508D"/>
    <w:rsid w:val="00906231"/>
    <w:rsid w:val="00906F16"/>
    <w:rsid w:val="009078B2"/>
    <w:rsid w:val="00907B8A"/>
    <w:rsid w:val="0091055D"/>
    <w:rsid w:val="00912B75"/>
    <w:rsid w:val="00912D40"/>
    <w:rsid w:val="00915589"/>
    <w:rsid w:val="00915D13"/>
    <w:rsid w:val="009214B4"/>
    <w:rsid w:val="00921D1F"/>
    <w:rsid w:val="00921DFC"/>
    <w:rsid w:val="00923784"/>
    <w:rsid w:val="00924DDC"/>
    <w:rsid w:val="00927D4C"/>
    <w:rsid w:val="00931113"/>
    <w:rsid w:val="00933BBA"/>
    <w:rsid w:val="00935D68"/>
    <w:rsid w:val="00943975"/>
    <w:rsid w:val="00946483"/>
    <w:rsid w:val="00951ECA"/>
    <w:rsid w:val="009537C0"/>
    <w:rsid w:val="00956D9A"/>
    <w:rsid w:val="00957CEE"/>
    <w:rsid w:val="009632D9"/>
    <w:rsid w:val="00966AFE"/>
    <w:rsid w:val="00973B9D"/>
    <w:rsid w:val="00977503"/>
    <w:rsid w:val="00977A70"/>
    <w:rsid w:val="0098008B"/>
    <w:rsid w:val="00983E2B"/>
    <w:rsid w:val="00985199"/>
    <w:rsid w:val="0098586F"/>
    <w:rsid w:val="00987449"/>
    <w:rsid w:val="009876DC"/>
    <w:rsid w:val="00991586"/>
    <w:rsid w:val="0099289D"/>
    <w:rsid w:val="00992B81"/>
    <w:rsid w:val="00993EE3"/>
    <w:rsid w:val="0099509D"/>
    <w:rsid w:val="0099570B"/>
    <w:rsid w:val="009969E0"/>
    <w:rsid w:val="00996A7C"/>
    <w:rsid w:val="00997FE0"/>
    <w:rsid w:val="009A032C"/>
    <w:rsid w:val="009A4E7D"/>
    <w:rsid w:val="009A5148"/>
    <w:rsid w:val="009A53DC"/>
    <w:rsid w:val="009B1E42"/>
    <w:rsid w:val="009B2228"/>
    <w:rsid w:val="009B2E66"/>
    <w:rsid w:val="009B6B97"/>
    <w:rsid w:val="009B722B"/>
    <w:rsid w:val="009C05E6"/>
    <w:rsid w:val="009C0846"/>
    <w:rsid w:val="009C316E"/>
    <w:rsid w:val="009C4753"/>
    <w:rsid w:val="009C484C"/>
    <w:rsid w:val="009C53ED"/>
    <w:rsid w:val="009C5780"/>
    <w:rsid w:val="009C7AD5"/>
    <w:rsid w:val="009C7DCB"/>
    <w:rsid w:val="009D18BF"/>
    <w:rsid w:val="009D4106"/>
    <w:rsid w:val="009E0EB0"/>
    <w:rsid w:val="009E2EBF"/>
    <w:rsid w:val="009E780F"/>
    <w:rsid w:val="009F05BE"/>
    <w:rsid w:val="009F0D94"/>
    <w:rsid w:val="009F2000"/>
    <w:rsid w:val="009F449E"/>
    <w:rsid w:val="009F583B"/>
    <w:rsid w:val="009F6CF4"/>
    <w:rsid w:val="00A00363"/>
    <w:rsid w:val="00A005FF"/>
    <w:rsid w:val="00A00D17"/>
    <w:rsid w:val="00A05B3C"/>
    <w:rsid w:val="00A06AD5"/>
    <w:rsid w:val="00A07875"/>
    <w:rsid w:val="00A1051A"/>
    <w:rsid w:val="00A11EE6"/>
    <w:rsid w:val="00A1255C"/>
    <w:rsid w:val="00A1272F"/>
    <w:rsid w:val="00A139B6"/>
    <w:rsid w:val="00A1778B"/>
    <w:rsid w:val="00A21DD8"/>
    <w:rsid w:val="00A23497"/>
    <w:rsid w:val="00A23B75"/>
    <w:rsid w:val="00A24167"/>
    <w:rsid w:val="00A25FAC"/>
    <w:rsid w:val="00A3096B"/>
    <w:rsid w:val="00A315AD"/>
    <w:rsid w:val="00A31AD2"/>
    <w:rsid w:val="00A32CEE"/>
    <w:rsid w:val="00A3486B"/>
    <w:rsid w:val="00A35C5E"/>
    <w:rsid w:val="00A35E55"/>
    <w:rsid w:val="00A44157"/>
    <w:rsid w:val="00A44297"/>
    <w:rsid w:val="00A447AE"/>
    <w:rsid w:val="00A45135"/>
    <w:rsid w:val="00A5039B"/>
    <w:rsid w:val="00A53574"/>
    <w:rsid w:val="00A62B67"/>
    <w:rsid w:val="00A710B4"/>
    <w:rsid w:val="00A71338"/>
    <w:rsid w:val="00A738B1"/>
    <w:rsid w:val="00A74DE4"/>
    <w:rsid w:val="00A75F75"/>
    <w:rsid w:val="00A83464"/>
    <w:rsid w:val="00A83AC2"/>
    <w:rsid w:val="00A84D3E"/>
    <w:rsid w:val="00A90DE5"/>
    <w:rsid w:val="00A93FD0"/>
    <w:rsid w:val="00A94F04"/>
    <w:rsid w:val="00A95E46"/>
    <w:rsid w:val="00A96DA8"/>
    <w:rsid w:val="00A97035"/>
    <w:rsid w:val="00A97163"/>
    <w:rsid w:val="00AA203F"/>
    <w:rsid w:val="00AA5F1D"/>
    <w:rsid w:val="00AA6509"/>
    <w:rsid w:val="00AA7107"/>
    <w:rsid w:val="00AB12EB"/>
    <w:rsid w:val="00AB228F"/>
    <w:rsid w:val="00AB2BDE"/>
    <w:rsid w:val="00AB3E7F"/>
    <w:rsid w:val="00AB43CC"/>
    <w:rsid w:val="00AB4912"/>
    <w:rsid w:val="00AB57F7"/>
    <w:rsid w:val="00AB5807"/>
    <w:rsid w:val="00AB663E"/>
    <w:rsid w:val="00AC2879"/>
    <w:rsid w:val="00AC3021"/>
    <w:rsid w:val="00AC352B"/>
    <w:rsid w:val="00AC5419"/>
    <w:rsid w:val="00AC5887"/>
    <w:rsid w:val="00AD029E"/>
    <w:rsid w:val="00AD1C41"/>
    <w:rsid w:val="00AD2668"/>
    <w:rsid w:val="00AD3390"/>
    <w:rsid w:val="00AD53C0"/>
    <w:rsid w:val="00AD6983"/>
    <w:rsid w:val="00AD70DD"/>
    <w:rsid w:val="00AD773A"/>
    <w:rsid w:val="00AE0BEF"/>
    <w:rsid w:val="00AE3B98"/>
    <w:rsid w:val="00AE49F5"/>
    <w:rsid w:val="00AE4B33"/>
    <w:rsid w:val="00AE4C5B"/>
    <w:rsid w:val="00AE50CA"/>
    <w:rsid w:val="00AE53C1"/>
    <w:rsid w:val="00AE5D6D"/>
    <w:rsid w:val="00AE6B4F"/>
    <w:rsid w:val="00AF33BC"/>
    <w:rsid w:val="00AF553B"/>
    <w:rsid w:val="00AF6C6A"/>
    <w:rsid w:val="00B009D8"/>
    <w:rsid w:val="00B03D10"/>
    <w:rsid w:val="00B03E51"/>
    <w:rsid w:val="00B04195"/>
    <w:rsid w:val="00B04908"/>
    <w:rsid w:val="00B05888"/>
    <w:rsid w:val="00B1142E"/>
    <w:rsid w:val="00B114AA"/>
    <w:rsid w:val="00B1273F"/>
    <w:rsid w:val="00B13016"/>
    <w:rsid w:val="00B16094"/>
    <w:rsid w:val="00B16865"/>
    <w:rsid w:val="00B20BA5"/>
    <w:rsid w:val="00B21A58"/>
    <w:rsid w:val="00B229AD"/>
    <w:rsid w:val="00B23F80"/>
    <w:rsid w:val="00B2534D"/>
    <w:rsid w:val="00B27DAF"/>
    <w:rsid w:val="00B3670E"/>
    <w:rsid w:val="00B37DD2"/>
    <w:rsid w:val="00B40A1A"/>
    <w:rsid w:val="00B42BCE"/>
    <w:rsid w:val="00B43879"/>
    <w:rsid w:val="00B526E8"/>
    <w:rsid w:val="00B52F4D"/>
    <w:rsid w:val="00B54CBC"/>
    <w:rsid w:val="00B61A9F"/>
    <w:rsid w:val="00B61EFB"/>
    <w:rsid w:val="00B62DCB"/>
    <w:rsid w:val="00B63A9B"/>
    <w:rsid w:val="00B66392"/>
    <w:rsid w:val="00B750B1"/>
    <w:rsid w:val="00B768E7"/>
    <w:rsid w:val="00B7784B"/>
    <w:rsid w:val="00B81C57"/>
    <w:rsid w:val="00B82664"/>
    <w:rsid w:val="00B831E8"/>
    <w:rsid w:val="00B834C3"/>
    <w:rsid w:val="00B9066D"/>
    <w:rsid w:val="00B9248C"/>
    <w:rsid w:val="00B96609"/>
    <w:rsid w:val="00BA25BD"/>
    <w:rsid w:val="00BA2B4B"/>
    <w:rsid w:val="00BA65AD"/>
    <w:rsid w:val="00BB0D6A"/>
    <w:rsid w:val="00BB1C43"/>
    <w:rsid w:val="00BB4327"/>
    <w:rsid w:val="00BB6AEC"/>
    <w:rsid w:val="00BB7282"/>
    <w:rsid w:val="00BC0885"/>
    <w:rsid w:val="00BC1C1C"/>
    <w:rsid w:val="00BC2CEC"/>
    <w:rsid w:val="00BC3CCC"/>
    <w:rsid w:val="00BC3CD2"/>
    <w:rsid w:val="00BC48F8"/>
    <w:rsid w:val="00BC4CD3"/>
    <w:rsid w:val="00BC6343"/>
    <w:rsid w:val="00BC6D0E"/>
    <w:rsid w:val="00BD0160"/>
    <w:rsid w:val="00BD0FD8"/>
    <w:rsid w:val="00BD374D"/>
    <w:rsid w:val="00BD62BB"/>
    <w:rsid w:val="00BD62DA"/>
    <w:rsid w:val="00BE2B7A"/>
    <w:rsid w:val="00BE5DB1"/>
    <w:rsid w:val="00BF210D"/>
    <w:rsid w:val="00BF3337"/>
    <w:rsid w:val="00BF33F5"/>
    <w:rsid w:val="00BF39C4"/>
    <w:rsid w:val="00BF5002"/>
    <w:rsid w:val="00BF5EE9"/>
    <w:rsid w:val="00BF7AE8"/>
    <w:rsid w:val="00BF7EC0"/>
    <w:rsid w:val="00C00583"/>
    <w:rsid w:val="00C00F74"/>
    <w:rsid w:val="00C04237"/>
    <w:rsid w:val="00C057E1"/>
    <w:rsid w:val="00C059BE"/>
    <w:rsid w:val="00C10421"/>
    <w:rsid w:val="00C126B5"/>
    <w:rsid w:val="00C14554"/>
    <w:rsid w:val="00C14BC6"/>
    <w:rsid w:val="00C14E9E"/>
    <w:rsid w:val="00C1594E"/>
    <w:rsid w:val="00C205F8"/>
    <w:rsid w:val="00C215F9"/>
    <w:rsid w:val="00C232B7"/>
    <w:rsid w:val="00C235C1"/>
    <w:rsid w:val="00C2461F"/>
    <w:rsid w:val="00C249ED"/>
    <w:rsid w:val="00C3155F"/>
    <w:rsid w:val="00C33C2F"/>
    <w:rsid w:val="00C3423A"/>
    <w:rsid w:val="00C349BF"/>
    <w:rsid w:val="00C42938"/>
    <w:rsid w:val="00C44B29"/>
    <w:rsid w:val="00C46528"/>
    <w:rsid w:val="00C5012F"/>
    <w:rsid w:val="00C507A6"/>
    <w:rsid w:val="00C50E5B"/>
    <w:rsid w:val="00C51A16"/>
    <w:rsid w:val="00C51E8F"/>
    <w:rsid w:val="00C5482A"/>
    <w:rsid w:val="00C553BA"/>
    <w:rsid w:val="00C558D7"/>
    <w:rsid w:val="00C56C4B"/>
    <w:rsid w:val="00C57F43"/>
    <w:rsid w:val="00C6042F"/>
    <w:rsid w:val="00C61A04"/>
    <w:rsid w:val="00C66006"/>
    <w:rsid w:val="00C671CE"/>
    <w:rsid w:val="00C70A57"/>
    <w:rsid w:val="00C7214B"/>
    <w:rsid w:val="00C726C3"/>
    <w:rsid w:val="00C735E7"/>
    <w:rsid w:val="00C76C5F"/>
    <w:rsid w:val="00C80321"/>
    <w:rsid w:val="00C81505"/>
    <w:rsid w:val="00C83A64"/>
    <w:rsid w:val="00C8463F"/>
    <w:rsid w:val="00C85F47"/>
    <w:rsid w:val="00C90A73"/>
    <w:rsid w:val="00C91EA7"/>
    <w:rsid w:val="00C92265"/>
    <w:rsid w:val="00C9610F"/>
    <w:rsid w:val="00C968F0"/>
    <w:rsid w:val="00CA199B"/>
    <w:rsid w:val="00CA1B65"/>
    <w:rsid w:val="00CA394A"/>
    <w:rsid w:val="00CA3D04"/>
    <w:rsid w:val="00CA4C97"/>
    <w:rsid w:val="00CA63CB"/>
    <w:rsid w:val="00CB10CD"/>
    <w:rsid w:val="00CB2ED2"/>
    <w:rsid w:val="00CB5A16"/>
    <w:rsid w:val="00CC117C"/>
    <w:rsid w:val="00CC1C67"/>
    <w:rsid w:val="00CC2CB8"/>
    <w:rsid w:val="00CC419B"/>
    <w:rsid w:val="00CC4C5C"/>
    <w:rsid w:val="00CD1372"/>
    <w:rsid w:val="00CD1CDC"/>
    <w:rsid w:val="00CD1D10"/>
    <w:rsid w:val="00CD283D"/>
    <w:rsid w:val="00CD5525"/>
    <w:rsid w:val="00CD6E85"/>
    <w:rsid w:val="00CE7DB0"/>
    <w:rsid w:val="00CF0B8F"/>
    <w:rsid w:val="00CF3715"/>
    <w:rsid w:val="00CF3A2F"/>
    <w:rsid w:val="00CF5F0F"/>
    <w:rsid w:val="00CF5FA7"/>
    <w:rsid w:val="00CF627B"/>
    <w:rsid w:val="00CF6B7D"/>
    <w:rsid w:val="00CF7A3E"/>
    <w:rsid w:val="00D022C5"/>
    <w:rsid w:val="00D025C1"/>
    <w:rsid w:val="00D029DF"/>
    <w:rsid w:val="00D03053"/>
    <w:rsid w:val="00D06330"/>
    <w:rsid w:val="00D1259D"/>
    <w:rsid w:val="00D13BAE"/>
    <w:rsid w:val="00D15CBC"/>
    <w:rsid w:val="00D16E37"/>
    <w:rsid w:val="00D20063"/>
    <w:rsid w:val="00D21AAE"/>
    <w:rsid w:val="00D2283F"/>
    <w:rsid w:val="00D23DB8"/>
    <w:rsid w:val="00D24A8C"/>
    <w:rsid w:val="00D25E5E"/>
    <w:rsid w:val="00D26577"/>
    <w:rsid w:val="00D267E6"/>
    <w:rsid w:val="00D26AA1"/>
    <w:rsid w:val="00D26FD7"/>
    <w:rsid w:val="00D31B5C"/>
    <w:rsid w:val="00D32823"/>
    <w:rsid w:val="00D33937"/>
    <w:rsid w:val="00D3567D"/>
    <w:rsid w:val="00D367F0"/>
    <w:rsid w:val="00D41D6D"/>
    <w:rsid w:val="00D44015"/>
    <w:rsid w:val="00D45CFC"/>
    <w:rsid w:val="00D45FD5"/>
    <w:rsid w:val="00D524FF"/>
    <w:rsid w:val="00D532D9"/>
    <w:rsid w:val="00D5416E"/>
    <w:rsid w:val="00D5453F"/>
    <w:rsid w:val="00D55C72"/>
    <w:rsid w:val="00D55D6D"/>
    <w:rsid w:val="00D57777"/>
    <w:rsid w:val="00D57779"/>
    <w:rsid w:val="00D60FFF"/>
    <w:rsid w:val="00D629B6"/>
    <w:rsid w:val="00D63586"/>
    <w:rsid w:val="00D65088"/>
    <w:rsid w:val="00D66FE4"/>
    <w:rsid w:val="00D71BB7"/>
    <w:rsid w:val="00D71D61"/>
    <w:rsid w:val="00D7300F"/>
    <w:rsid w:val="00D7338E"/>
    <w:rsid w:val="00D77B33"/>
    <w:rsid w:val="00D81621"/>
    <w:rsid w:val="00D82BCE"/>
    <w:rsid w:val="00D846EB"/>
    <w:rsid w:val="00D863DA"/>
    <w:rsid w:val="00D87194"/>
    <w:rsid w:val="00D87487"/>
    <w:rsid w:val="00D87489"/>
    <w:rsid w:val="00D91EB8"/>
    <w:rsid w:val="00D931EE"/>
    <w:rsid w:val="00D9407A"/>
    <w:rsid w:val="00D941F6"/>
    <w:rsid w:val="00D96955"/>
    <w:rsid w:val="00D97565"/>
    <w:rsid w:val="00D97EF4"/>
    <w:rsid w:val="00DA162E"/>
    <w:rsid w:val="00DA1785"/>
    <w:rsid w:val="00DA1865"/>
    <w:rsid w:val="00DA1AB1"/>
    <w:rsid w:val="00DA5C71"/>
    <w:rsid w:val="00DA6540"/>
    <w:rsid w:val="00DA6578"/>
    <w:rsid w:val="00DB1F43"/>
    <w:rsid w:val="00DB64BF"/>
    <w:rsid w:val="00DB7D8D"/>
    <w:rsid w:val="00DC1690"/>
    <w:rsid w:val="00DC3AA1"/>
    <w:rsid w:val="00DC3E7F"/>
    <w:rsid w:val="00DC6450"/>
    <w:rsid w:val="00DD13E3"/>
    <w:rsid w:val="00DD1BBF"/>
    <w:rsid w:val="00DD1F8C"/>
    <w:rsid w:val="00DD38F2"/>
    <w:rsid w:val="00DD3E0B"/>
    <w:rsid w:val="00DE1D76"/>
    <w:rsid w:val="00DE246A"/>
    <w:rsid w:val="00DE6172"/>
    <w:rsid w:val="00DE7367"/>
    <w:rsid w:val="00DF0AF9"/>
    <w:rsid w:val="00DF16D9"/>
    <w:rsid w:val="00DF7027"/>
    <w:rsid w:val="00E005C5"/>
    <w:rsid w:val="00E00DD7"/>
    <w:rsid w:val="00E013FA"/>
    <w:rsid w:val="00E06967"/>
    <w:rsid w:val="00E118B5"/>
    <w:rsid w:val="00E120B8"/>
    <w:rsid w:val="00E140D1"/>
    <w:rsid w:val="00E15256"/>
    <w:rsid w:val="00E15E8B"/>
    <w:rsid w:val="00E160B6"/>
    <w:rsid w:val="00E16B08"/>
    <w:rsid w:val="00E220C8"/>
    <w:rsid w:val="00E22F24"/>
    <w:rsid w:val="00E24301"/>
    <w:rsid w:val="00E24519"/>
    <w:rsid w:val="00E25030"/>
    <w:rsid w:val="00E25268"/>
    <w:rsid w:val="00E26855"/>
    <w:rsid w:val="00E30AEE"/>
    <w:rsid w:val="00E318C7"/>
    <w:rsid w:val="00E34184"/>
    <w:rsid w:val="00E35D78"/>
    <w:rsid w:val="00E40981"/>
    <w:rsid w:val="00E43A55"/>
    <w:rsid w:val="00E43BC5"/>
    <w:rsid w:val="00E45935"/>
    <w:rsid w:val="00E47EBC"/>
    <w:rsid w:val="00E50E47"/>
    <w:rsid w:val="00E510CA"/>
    <w:rsid w:val="00E528DE"/>
    <w:rsid w:val="00E53FFD"/>
    <w:rsid w:val="00E61468"/>
    <w:rsid w:val="00E6187C"/>
    <w:rsid w:val="00E6191C"/>
    <w:rsid w:val="00E6307C"/>
    <w:rsid w:val="00E63D11"/>
    <w:rsid w:val="00E663DE"/>
    <w:rsid w:val="00E70B73"/>
    <w:rsid w:val="00E7203A"/>
    <w:rsid w:val="00E7371D"/>
    <w:rsid w:val="00E77361"/>
    <w:rsid w:val="00E82C0A"/>
    <w:rsid w:val="00E833FC"/>
    <w:rsid w:val="00E8342E"/>
    <w:rsid w:val="00E8635F"/>
    <w:rsid w:val="00E90BF2"/>
    <w:rsid w:val="00E91166"/>
    <w:rsid w:val="00E9523C"/>
    <w:rsid w:val="00E95C3B"/>
    <w:rsid w:val="00E96F25"/>
    <w:rsid w:val="00EA1234"/>
    <w:rsid w:val="00EA365C"/>
    <w:rsid w:val="00EA59EC"/>
    <w:rsid w:val="00EA59FF"/>
    <w:rsid w:val="00EB05F4"/>
    <w:rsid w:val="00EB1211"/>
    <w:rsid w:val="00EB1BC4"/>
    <w:rsid w:val="00EB4F5F"/>
    <w:rsid w:val="00EB61B9"/>
    <w:rsid w:val="00EC0A2B"/>
    <w:rsid w:val="00EC4456"/>
    <w:rsid w:val="00EC47DA"/>
    <w:rsid w:val="00EC5CA2"/>
    <w:rsid w:val="00ED1305"/>
    <w:rsid w:val="00ED32FA"/>
    <w:rsid w:val="00ED3ED8"/>
    <w:rsid w:val="00ED5BAA"/>
    <w:rsid w:val="00ED6507"/>
    <w:rsid w:val="00EE01B2"/>
    <w:rsid w:val="00EE06EC"/>
    <w:rsid w:val="00EE5DBD"/>
    <w:rsid w:val="00EF225E"/>
    <w:rsid w:val="00EF3A78"/>
    <w:rsid w:val="00EF4B86"/>
    <w:rsid w:val="00F01EE3"/>
    <w:rsid w:val="00F031C4"/>
    <w:rsid w:val="00F03EA0"/>
    <w:rsid w:val="00F047AB"/>
    <w:rsid w:val="00F1135F"/>
    <w:rsid w:val="00F13A89"/>
    <w:rsid w:val="00F1540B"/>
    <w:rsid w:val="00F173D0"/>
    <w:rsid w:val="00F20CD3"/>
    <w:rsid w:val="00F221A3"/>
    <w:rsid w:val="00F22571"/>
    <w:rsid w:val="00F248E9"/>
    <w:rsid w:val="00F264B7"/>
    <w:rsid w:val="00F26DD0"/>
    <w:rsid w:val="00F2758C"/>
    <w:rsid w:val="00F27639"/>
    <w:rsid w:val="00F310ED"/>
    <w:rsid w:val="00F3315F"/>
    <w:rsid w:val="00F34A5D"/>
    <w:rsid w:val="00F36A2D"/>
    <w:rsid w:val="00F37A6C"/>
    <w:rsid w:val="00F37E0B"/>
    <w:rsid w:val="00F4176E"/>
    <w:rsid w:val="00F41CBB"/>
    <w:rsid w:val="00F42D95"/>
    <w:rsid w:val="00F43D6C"/>
    <w:rsid w:val="00F44527"/>
    <w:rsid w:val="00F50E70"/>
    <w:rsid w:val="00F525EA"/>
    <w:rsid w:val="00F540FB"/>
    <w:rsid w:val="00F57843"/>
    <w:rsid w:val="00F60AA8"/>
    <w:rsid w:val="00F61746"/>
    <w:rsid w:val="00F61919"/>
    <w:rsid w:val="00F62405"/>
    <w:rsid w:val="00F62AD0"/>
    <w:rsid w:val="00F63467"/>
    <w:rsid w:val="00F63D95"/>
    <w:rsid w:val="00F65C01"/>
    <w:rsid w:val="00F7138E"/>
    <w:rsid w:val="00F718F1"/>
    <w:rsid w:val="00F73279"/>
    <w:rsid w:val="00F755D7"/>
    <w:rsid w:val="00F769AE"/>
    <w:rsid w:val="00F7745F"/>
    <w:rsid w:val="00F804F4"/>
    <w:rsid w:val="00F807FC"/>
    <w:rsid w:val="00F8109C"/>
    <w:rsid w:val="00F83704"/>
    <w:rsid w:val="00F83733"/>
    <w:rsid w:val="00F83E68"/>
    <w:rsid w:val="00F8577C"/>
    <w:rsid w:val="00F86B6D"/>
    <w:rsid w:val="00F8716B"/>
    <w:rsid w:val="00F875FF"/>
    <w:rsid w:val="00F87DA5"/>
    <w:rsid w:val="00F913C3"/>
    <w:rsid w:val="00F93D01"/>
    <w:rsid w:val="00F96013"/>
    <w:rsid w:val="00FA17F8"/>
    <w:rsid w:val="00FA1F52"/>
    <w:rsid w:val="00FA27F4"/>
    <w:rsid w:val="00FA368A"/>
    <w:rsid w:val="00FA454F"/>
    <w:rsid w:val="00FB002B"/>
    <w:rsid w:val="00FB142E"/>
    <w:rsid w:val="00FB1DB9"/>
    <w:rsid w:val="00FB3AF5"/>
    <w:rsid w:val="00FB4D29"/>
    <w:rsid w:val="00FC00D2"/>
    <w:rsid w:val="00FC095A"/>
    <w:rsid w:val="00FC1384"/>
    <w:rsid w:val="00FC5E30"/>
    <w:rsid w:val="00FC704A"/>
    <w:rsid w:val="00FC7301"/>
    <w:rsid w:val="00FD0072"/>
    <w:rsid w:val="00FD1128"/>
    <w:rsid w:val="00FD4B5D"/>
    <w:rsid w:val="00FD5C5E"/>
    <w:rsid w:val="00FD6096"/>
    <w:rsid w:val="00FD7922"/>
    <w:rsid w:val="00FE40ED"/>
    <w:rsid w:val="00FE5441"/>
    <w:rsid w:val="00FE5723"/>
    <w:rsid w:val="00FE5D10"/>
    <w:rsid w:val="00FF17B7"/>
    <w:rsid w:val="00FF2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56DC551C"/>
  <w15:chartTrackingRefBased/>
  <w15:docId w15:val="{2D94BDEE-9291-4EDA-AC4C-EBC72AEA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F48"/>
    <w:pPr>
      <w:jc w:val="both"/>
    </w:pPr>
    <w:rPr>
      <w:rFonts w:ascii="Arial" w:hAnsi="Arial" w:cs="Arial"/>
      <w:lang w:eastAsia="en-US"/>
    </w:rPr>
  </w:style>
  <w:style w:type="paragraph" w:styleId="Heading1">
    <w:name w:val="heading 1"/>
    <w:next w:val="Normal"/>
    <w:qFormat/>
    <w:rsid w:val="00A31AD2"/>
    <w:pPr>
      <w:keepNext/>
      <w:spacing w:before="240"/>
      <w:outlineLvl w:val="0"/>
    </w:pPr>
    <w:rPr>
      <w:rFonts w:ascii="Arial" w:hAnsi="Arial" w:cs="Arial"/>
      <w:b/>
      <w:caps/>
      <w:sz w:val="28"/>
      <w:lang w:eastAsia="en-US"/>
    </w:rPr>
  </w:style>
  <w:style w:type="paragraph" w:styleId="Heading2">
    <w:name w:val="heading 2"/>
    <w:basedOn w:val="Normal"/>
    <w:next w:val="Normal"/>
    <w:qFormat/>
    <w:rsid w:val="00086846"/>
    <w:pPr>
      <w:keepNext/>
      <w:tabs>
        <w:tab w:val="left" w:pos="720"/>
      </w:tabs>
      <w:spacing w:before="120"/>
      <w:outlineLvl w:val="1"/>
    </w:pPr>
    <w:rPr>
      <w:b/>
      <w:sz w:val="24"/>
    </w:rPr>
  </w:style>
  <w:style w:type="paragraph" w:styleId="Heading3">
    <w:name w:val="heading 3"/>
    <w:aliases w:val="Titles"/>
    <w:basedOn w:val="Normal"/>
    <w:next w:val="Normal"/>
    <w:qFormat/>
    <w:rsid w:val="001B4F48"/>
    <w:pPr>
      <w:keepNext/>
      <w:spacing w:before="240"/>
      <w:outlineLvl w:val="2"/>
    </w:pPr>
    <w:rPr>
      <w:b/>
      <w:sz w:val="22"/>
    </w:rPr>
  </w:style>
  <w:style w:type="paragraph" w:styleId="Heading4">
    <w:name w:val="heading 4"/>
    <w:basedOn w:val="Heading3"/>
    <w:next w:val="Normal"/>
    <w:qFormat/>
    <w:pPr>
      <w:outlineLvl w:val="3"/>
    </w:pPr>
    <w:rPr>
      <w:i/>
      <w:sz w:val="20"/>
    </w:rPr>
  </w:style>
  <w:style w:type="paragraph" w:styleId="Heading5">
    <w:name w:val="heading 5"/>
    <w:basedOn w:val="Normal"/>
    <w:next w:val="NormalIndent"/>
    <w:qFormat/>
    <w:pPr>
      <w:outlineLvl w:val="4"/>
    </w:pPr>
    <w:rPr>
      <w:b/>
    </w:rPr>
  </w:style>
  <w:style w:type="paragraph" w:styleId="Heading6">
    <w:name w:val="heading 6"/>
    <w:basedOn w:val="Normal"/>
    <w:next w:val="NormalIndent"/>
    <w:qFormat/>
    <w:pPr>
      <w:outlineLvl w:val="5"/>
    </w:pPr>
    <w:rPr>
      <w:u w:val="single"/>
    </w:rPr>
  </w:style>
  <w:style w:type="paragraph" w:styleId="Heading7">
    <w:name w:val="heading 7"/>
    <w:basedOn w:val="Normal"/>
    <w:next w:val="NormalIndent"/>
    <w:qFormat/>
    <w:pPr>
      <w:outlineLvl w:val="6"/>
    </w:pPr>
    <w:rPr>
      <w:i/>
    </w:r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EndnoteText">
    <w:name w:val="endnote text"/>
    <w:basedOn w:val="Normal"/>
    <w:semiHidden/>
  </w:style>
  <w:style w:type="paragraph" w:styleId="TOC3">
    <w:name w:val="toc 3"/>
    <w:basedOn w:val="TOC2"/>
    <w:next w:val="Normal"/>
    <w:semiHidden/>
    <w:pPr>
      <w:tabs>
        <w:tab w:val="clear" w:pos="8640"/>
        <w:tab w:val="clear" w:pos="9000"/>
        <w:tab w:val="left" w:leader="dot" w:pos="8280"/>
      </w:tabs>
      <w:ind w:left="1440" w:right="0"/>
    </w:pPr>
    <w:rPr>
      <w:sz w:val="14"/>
    </w:rPr>
  </w:style>
  <w:style w:type="paragraph" w:styleId="TOC2">
    <w:name w:val="toc 2"/>
    <w:basedOn w:val="TOC1"/>
    <w:next w:val="Normal"/>
    <w:semiHidden/>
    <w:pPr>
      <w:tabs>
        <w:tab w:val="left" w:pos="1440"/>
        <w:tab w:val="left" w:leader="dot" w:pos="8640"/>
      </w:tabs>
      <w:spacing w:before="0"/>
      <w:ind w:left="720"/>
    </w:pPr>
    <w:rPr>
      <w:i/>
      <w:caps w:val="0"/>
      <w:sz w:val="16"/>
    </w:rPr>
  </w:style>
  <w:style w:type="paragraph" w:styleId="TOC1">
    <w:name w:val="toc 1"/>
    <w:basedOn w:val="Normal"/>
    <w:next w:val="Normal"/>
    <w:semiHidden/>
    <w:pPr>
      <w:tabs>
        <w:tab w:val="left" w:leader="dot" w:pos="9000"/>
      </w:tabs>
      <w:spacing w:before="120"/>
      <w:ind w:right="530"/>
      <w:jc w:val="left"/>
    </w:pPr>
    <w:rPr>
      <w:caps/>
    </w:rPr>
  </w:style>
  <w:style w:type="paragraph" w:styleId="Footer">
    <w:name w:val="footer"/>
    <w:basedOn w:val="Normal"/>
    <w:pPr>
      <w:tabs>
        <w:tab w:val="center" w:pos="4819"/>
        <w:tab w:val="right" w:pos="9071"/>
      </w:tabs>
    </w:pPr>
  </w:style>
  <w:style w:type="paragraph" w:styleId="Header">
    <w:name w:val="header"/>
    <w:basedOn w:val="Normal"/>
    <w:pPr>
      <w:jc w:val="left"/>
    </w:pPr>
  </w:style>
  <w:style w:type="paragraph" w:customStyle="1" w:styleId="Indent05">
    <w:name w:val="Indent 0.5&quot;"/>
    <w:basedOn w:val="Normal"/>
    <w:pPr>
      <w:ind w:left="720" w:hanging="720"/>
    </w:pPr>
  </w:style>
  <w:style w:type="paragraph" w:customStyle="1" w:styleId="Indent1">
    <w:name w:val="Indent 1&quot;"/>
    <w:basedOn w:val="Normal"/>
    <w:pPr>
      <w:ind w:left="1440" w:hanging="720"/>
    </w:pPr>
  </w:style>
  <w:style w:type="paragraph" w:customStyle="1" w:styleId="Indent15">
    <w:name w:val="Indent 1.5&quot;"/>
    <w:basedOn w:val="Normal"/>
    <w:pPr>
      <w:ind w:left="2160" w:hanging="720"/>
    </w:pPr>
  </w:style>
  <w:style w:type="paragraph" w:customStyle="1" w:styleId="Continuous">
    <w:name w:val="Continuous"/>
    <w:basedOn w:val="Normal"/>
  </w:style>
  <w:style w:type="paragraph" w:customStyle="1" w:styleId="record">
    <w:name w:val="record"/>
    <w:basedOn w:val="Normal"/>
  </w:style>
  <w:style w:type="paragraph" w:customStyle="1" w:styleId="Indent2">
    <w:name w:val="Indent 2&quot;"/>
    <w:basedOn w:val="Indent15"/>
    <w:pPr>
      <w:ind w:left="2880"/>
    </w:pPr>
  </w:style>
  <w:style w:type="paragraph" w:styleId="BodyText">
    <w:name w:val="Body Tex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lang w:eastAsia="en-US"/>
    </w:rPr>
  </w:style>
  <w:style w:type="paragraph" w:customStyle="1" w:styleId="normalindent2">
    <w:name w:val="normal indent 2"/>
    <w:pPr>
      <w:ind w:left="1440"/>
      <w:jc w:val="both"/>
    </w:pPr>
    <w:rPr>
      <w:sz w:val="24"/>
      <w:lang w:eastAsia="en-US"/>
    </w:rPr>
  </w:style>
  <w:style w:type="paragraph" w:customStyle="1" w:styleId="TitleBlock">
    <w:name w:val="Title Block"/>
    <w:basedOn w:val="Heading1"/>
    <w:next w:val="Normal"/>
    <w:pPr>
      <w:spacing w:after="480"/>
      <w:jc w:val="center"/>
      <w:outlineLvl w:val="9"/>
    </w:pPr>
    <w:rPr>
      <w:rFonts w:ascii="Times New Roman" w:hAnsi="Times New Roman"/>
      <w:caps w:val="0"/>
      <w:kern w:val="28"/>
      <w:sz w:val="48"/>
      <w:lang w:val="en-US"/>
    </w:rPr>
  </w:style>
  <w:style w:type="paragraph" w:customStyle="1" w:styleId="Sections">
    <w:name w:val="Sections"/>
    <w:basedOn w:val="Heading1"/>
    <w:pPr>
      <w:keepLines/>
      <w:suppressAutoHyphens/>
      <w:spacing w:before="0"/>
      <w:ind w:left="1530" w:right="850" w:hanging="792"/>
      <w:jc w:val="both"/>
      <w:outlineLvl w:val="9"/>
    </w:pPr>
    <w:rPr>
      <w:rFonts w:ascii="Times New Roman" w:hAnsi="Times New Roman"/>
      <w:b w:val="0"/>
      <w:caps w:val="0"/>
      <w:kern w:val="28"/>
      <w:sz w:val="40"/>
      <w:lang w:val="en-US"/>
    </w:rPr>
  </w:style>
  <w:style w:type="paragraph" w:customStyle="1" w:styleId="text">
    <w:name w:val="text"/>
    <w:basedOn w:val="Normal"/>
    <w:next w:val="Heading3"/>
    <w:pPr>
      <w:ind w:left="1021" w:right="567"/>
    </w:pPr>
    <w:rPr>
      <w:lang w:val="en-US"/>
    </w:rPr>
  </w:style>
  <w:style w:type="paragraph" w:customStyle="1" w:styleId="Headline">
    <w:name w:val="Headline"/>
    <w:basedOn w:val="Heading2"/>
    <w:next w:val="Sections"/>
    <w:pPr>
      <w:spacing w:after="60"/>
      <w:ind w:left="567"/>
      <w:jc w:val="left"/>
      <w:outlineLvl w:val="9"/>
    </w:pPr>
    <w:rPr>
      <w:rFonts w:ascii="Times New Roman" w:hAnsi="Times New Roman"/>
      <w:sz w:val="40"/>
      <w:lang w:val="en-US"/>
    </w:rPr>
  </w:style>
  <w:style w:type="character" w:styleId="PageNumber">
    <w:name w:val="page number"/>
    <w:basedOn w:val="DefaultParagraphFont"/>
  </w:style>
  <w:style w:type="paragraph" w:styleId="TOC4">
    <w:name w:val="toc 4"/>
    <w:basedOn w:val="Normal"/>
    <w:next w:val="Normal"/>
    <w:semiHidden/>
    <w:pPr>
      <w:tabs>
        <w:tab w:val="right" w:leader="dot" w:pos="9893"/>
      </w:tabs>
      <w:ind w:left="720"/>
    </w:pPr>
  </w:style>
  <w:style w:type="paragraph" w:styleId="Index1">
    <w:name w:val="index 1"/>
    <w:basedOn w:val="Normal"/>
    <w:next w:val="Normal"/>
    <w:semiHidden/>
    <w:pPr>
      <w:tabs>
        <w:tab w:val="right" w:leader="dot" w:pos="9893"/>
      </w:tabs>
      <w:ind w:left="240" w:hanging="240"/>
    </w:pPr>
  </w:style>
  <w:style w:type="paragraph" w:styleId="TOC5">
    <w:name w:val="toc 5"/>
    <w:basedOn w:val="Normal"/>
    <w:next w:val="Normal"/>
    <w:semiHidden/>
    <w:pPr>
      <w:tabs>
        <w:tab w:val="right" w:leader="dot" w:pos="9893"/>
      </w:tabs>
      <w:ind w:left="960"/>
    </w:pPr>
  </w:style>
  <w:style w:type="paragraph" w:styleId="TOC6">
    <w:name w:val="toc 6"/>
    <w:basedOn w:val="Normal"/>
    <w:next w:val="Normal"/>
    <w:semiHidden/>
    <w:pPr>
      <w:tabs>
        <w:tab w:val="right" w:leader="dot" w:pos="9893"/>
      </w:tabs>
      <w:ind w:left="1200"/>
    </w:pPr>
  </w:style>
  <w:style w:type="paragraph" w:styleId="TOC7">
    <w:name w:val="toc 7"/>
    <w:basedOn w:val="Normal"/>
    <w:next w:val="Normal"/>
    <w:semiHidden/>
    <w:pPr>
      <w:tabs>
        <w:tab w:val="right" w:leader="dot" w:pos="9893"/>
      </w:tabs>
      <w:ind w:left="1440"/>
    </w:pPr>
  </w:style>
  <w:style w:type="paragraph" w:styleId="TOC8">
    <w:name w:val="toc 8"/>
    <w:basedOn w:val="Normal"/>
    <w:next w:val="Normal"/>
    <w:semiHidden/>
    <w:pPr>
      <w:tabs>
        <w:tab w:val="right" w:leader="dot" w:pos="9893"/>
      </w:tabs>
      <w:ind w:left="1680"/>
    </w:pPr>
  </w:style>
  <w:style w:type="paragraph" w:styleId="TOC9">
    <w:name w:val="toc 9"/>
    <w:basedOn w:val="Normal"/>
    <w:next w:val="Normal"/>
    <w:semiHidden/>
    <w:pPr>
      <w:tabs>
        <w:tab w:val="right" w:leader="dot" w:pos="9893"/>
      </w:tabs>
      <w:ind w:left="1920"/>
    </w:pPr>
  </w:style>
  <w:style w:type="paragraph" w:styleId="BodyText2">
    <w:name w:val="Body Text 2"/>
    <w:basedOn w:val="Normal"/>
    <w:pPr>
      <w:framePr w:w="8520" w:h="1076" w:hSpace="180" w:wrap="around" w:vAnchor="text" w:hAnchor="page" w:x="1942" w:y="1"/>
      <w:pBdr>
        <w:top w:val="single" w:sz="6" w:space="1" w:color="auto"/>
        <w:left w:val="single" w:sz="6" w:space="1" w:color="auto"/>
        <w:bottom w:val="single" w:sz="6" w:space="1" w:color="auto"/>
        <w:right w:val="single" w:sz="6" w:space="1" w:color="auto"/>
      </w:pBdr>
    </w:pPr>
    <w:rPr>
      <w:i/>
      <w:iCs/>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1296"/>
    </w:pPr>
  </w:style>
  <w:style w:type="paragraph" w:styleId="BodyTextIndent2">
    <w:name w:val="Body Text Indent 2"/>
    <w:basedOn w:val="Normal"/>
    <w:pPr>
      <w:ind w:left="1440"/>
    </w:pPr>
  </w:style>
  <w:style w:type="paragraph" w:styleId="BodyTextIndent3">
    <w:name w:val="Body Text Indent 3"/>
    <w:basedOn w:val="Normal"/>
    <w:pPr>
      <w:ind w:left="432"/>
    </w:pPr>
    <w:rPr>
      <w:kern w:val="28"/>
    </w:rPr>
  </w:style>
  <w:style w:type="paragraph" w:styleId="NormalWeb">
    <w:name w:val="Normal (Web)"/>
    <w:basedOn w:val="Normal"/>
    <w:uiPriority w:val="99"/>
    <w:pPr>
      <w:spacing w:before="100" w:beforeAutospacing="1" w:after="100" w:afterAutospacing="1"/>
      <w:jc w:val="left"/>
    </w:pPr>
    <w:rPr>
      <w:sz w:val="24"/>
      <w:szCs w:val="24"/>
    </w:rPr>
  </w:style>
  <w:style w:type="paragraph" w:styleId="PlainText">
    <w:name w:val="Plain Text"/>
    <w:basedOn w:val="Normal"/>
    <w:rPr>
      <w:rFonts w:ascii="Courier New" w:hAnsi="Courier New"/>
    </w:rPr>
  </w:style>
  <w:style w:type="character" w:styleId="Hyperlink">
    <w:name w:val="Hyperlink"/>
    <w:rPr>
      <w:color w:val="0000FF"/>
      <w:u w:val="single"/>
    </w:rPr>
  </w:style>
  <w:style w:type="character" w:styleId="EndnoteReference">
    <w:name w:val="endnote reference"/>
    <w:semiHidden/>
    <w:rPr>
      <w:vertAlign w:val="superscript"/>
    </w:rPr>
  </w:style>
  <w:style w:type="paragraph" w:styleId="BodyText3">
    <w:name w:val="Body Text 3"/>
    <w:basedOn w:val="Normal"/>
    <w:rPr>
      <w:sz w:val="22"/>
    </w:rPr>
  </w:style>
  <w:style w:type="table" w:styleId="TableGrid">
    <w:name w:val="Table Grid"/>
    <w:basedOn w:val="TableNormal"/>
    <w:uiPriority w:val="59"/>
    <w:rsid w:val="009874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8F1B30"/>
    <w:rPr>
      <w:rFonts w:ascii="Tahoma" w:hAnsi="Tahoma"/>
      <w:sz w:val="16"/>
      <w:szCs w:val="16"/>
      <w:lang w:val="x-none"/>
    </w:rPr>
  </w:style>
  <w:style w:type="character" w:customStyle="1" w:styleId="BalloonTextChar">
    <w:name w:val="Balloon Text Char"/>
    <w:link w:val="BalloonText"/>
    <w:rsid w:val="008F1B30"/>
    <w:rPr>
      <w:rFonts w:ascii="Tahoma" w:hAnsi="Tahoma" w:cs="Tahoma"/>
      <w:sz w:val="16"/>
      <w:szCs w:val="16"/>
      <w:lang w:eastAsia="en-US"/>
    </w:rPr>
  </w:style>
  <w:style w:type="character" w:styleId="CommentReference">
    <w:name w:val="annotation reference"/>
    <w:rsid w:val="009022CE"/>
    <w:rPr>
      <w:sz w:val="16"/>
      <w:szCs w:val="16"/>
    </w:rPr>
  </w:style>
  <w:style w:type="paragraph" w:styleId="CommentText">
    <w:name w:val="annotation text"/>
    <w:basedOn w:val="Normal"/>
    <w:link w:val="CommentTextChar"/>
    <w:rsid w:val="009022CE"/>
  </w:style>
  <w:style w:type="character" w:customStyle="1" w:styleId="CommentTextChar">
    <w:name w:val="Comment Text Char"/>
    <w:link w:val="CommentText"/>
    <w:rsid w:val="009022CE"/>
    <w:rPr>
      <w:rFonts w:ascii="Franklin Gothic Book" w:hAnsi="Franklin Gothic Book"/>
      <w:lang w:eastAsia="en-US"/>
    </w:rPr>
  </w:style>
  <w:style w:type="paragraph" w:styleId="CommentSubject">
    <w:name w:val="annotation subject"/>
    <w:basedOn w:val="CommentText"/>
    <w:next w:val="CommentText"/>
    <w:link w:val="CommentSubjectChar"/>
    <w:rsid w:val="009022CE"/>
    <w:rPr>
      <w:b/>
      <w:bCs/>
    </w:rPr>
  </w:style>
  <w:style w:type="character" w:customStyle="1" w:styleId="CommentSubjectChar">
    <w:name w:val="Comment Subject Char"/>
    <w:link w:val="CommentSubject"/>
    <w:rsid w:val="009022CE"/>
    <w:rPr>
      <w:rFonts w:ascii="Franklin Gothic Book" w:hAnsi="Franklin Gothic Book"/>
      <w:b/>
      <w:bCs/>
      <w:lang w:eastAsia="en-US"/>
    </w:rPr>
  </w:style>
  <w:style w:type="paragraph" w:customStyle="1" w:styleId="StyleHeading3TitlesArialBold">
    <w:name w:val="Style Heading 3Titles + Arial Bold"/>
    <w:basedOn w:val="Heading3"/>
    <w:rsid w:val="001B4F48"/>
    <w:rPr>
      <w:b w:val="0"/>
      <w:bCs/>
    </w:rPr>
  </w:style>
  <w:style w:type="paragraph" w:styleId="ListParagraph">
    <w:name w:val="List Paragraph"/>
    <w:basedOn w:val="Normal"/>
    <w:uiPriority w:val="34"/>
    <w:qFormat/>
    <w:rsid w:val="00A23B75"/>
    <w:pPr>
      <w:ind w:left="720"/>
      <w:contextualSpacing/>
    </w:pPr>
  </w:style>
  <w:style w:type="character" w:customStyle="1" w:styleId="cf01">
    <w:name w:val="cf01"/>
    <w:basedOn w:val="DefaultParagraphFont"/>
    <w:rsid w:val="001475F1"/>
    <w:rPr>
      <w:rFonts w:ascii="Segoe UI" w:hAnsi="Segoe UI" w:cs="Segoe UI" w:hint="default"/>
      <w:sz w:val="18"/>
      <w:szCs w:val="18"/>
    </w:rPr>
  </w:style>
  <w:style w:type="paragraph" w:customStyle="1" w:styleId="Default">
    <w:name w:val="Default"/>
    <w:rsid w:val="001C230A"/>
    <w:pPr>
      <w:autoSpaceDE w:val="0"/>
      <w:autoSpaceDN w:val="0"/>
      <w:adjustRightInd w:val="0"/>
    </w:pPr>
    <w:rPr>
      <w:rFonts w:ascii="Cambria" w:hAnsi="Cambria" w:cs="Cambria"/>
      <w:color w:val="000000"/>
      <w:sz w:val="24"/>
      <w:szCs w:val="24"/>
    </w:rPr>
  </w:style>
  <w:style w:type="paragraph" w:customStyle="1" w:styleId="pf0">
    <w:name w:val="pf0"/>
    <w:basedOn w:val="Normal"/>
    <w:rsid w:val="001C43E9"/>
    <w:pPr>
      <w:spacing w:before="100" w:beforeAutospacing="1" w:after="100" w:afterAutospacing="1"/>
      <w:jc w:val="left"/>
    </w:pPr>
    <w:rPr>
      <w:rFonts w:ascii="Times New Roman" w:hAnsi="Times New Roman" w:cs="Times New Roman"/>
      <w:sz w:val="24"/>
      <w:szCs w:val="24"/>
      <w:lang w:eastAsia="en-GB"/>
    </w:rPr>
  </w:style>
  <w:style w:type="paragraph" w:customStyle="1" w:styleId="Body">
    <w:name w:val="Body"/>
    <w:rsid w:val="00A96DA8"/>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pt-PT" w:eastAsia="en-US"/>
    </w:rPr>
  </w:style>
  <w:style w:type="paragraph" w:styleId="Revision">
    <w:name w:val="Revision"/>
    <w:hidden/>
    <w:uiPriority w:val="99"/>
    <w:semiHidden/>
    <w:rsid w:val="001B31C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252">
      <w:bodyDiv w:val="1"/>
      <w:marLeft w:val="0"/>
      <w:marRight w:val="0"/>
      <w:marTop w:val="0"/>
      <w:marBottom w:val="0"/>
      <w:divBdr>
        <w:top w:val="none" w:sz="0" w:space="0" w:color="auto"/>
        <w:left w:val="none" w:sz="0" w:space="0" w:color="auto"/>
        <w:bottom w:val="none" w:sz="0" w:space="0" w:color="auto"/>
        <w:right w:val="none" w:sz="0" w:space="0" w:color="auto"/>
      </w:divBdr>
    </w:div>
    <w:div w:id="67921680">
      <w:bodyDiv w:val="1"/>
      <w:marLeft w:val="0"/>
      <w:marRight w:val="0"/>
      <w:marTop w:val="0"/>
      <w:marBottom w:val="0"/>
      <w:divBdr>
        <w:top w:val="none" w:sz="0" w:space="0" w:color="auto"/>
        <w:left w:val="none" w:sz="0" w:space="0" w:color="auto"/>
        <w:bottom w:val="none" w:sz="0" w:space="0" w:color="auto"/>
        <w:right w:val="none" w:sz="0" w:space="0" w:color="auto"/>
      </w:divBdr>
    </w:div>
    <w:div w:id="145782714">
      <w:bodyDiv w:val="1"/>
      <w:marLeft w:val="0"/>
      <w:marRight w:val="0"/>
      <w:marTop w:val="0"/>
      <w:marBottom w:val="0"/>
      <w:divBdr>
        <w:top w:val="none" w:sz="0" w:space="0" w:color="auto"/>
        <w:left w:val="none" w:sz="0" w:space="0" w:color="auto"/>
        <w:bottom w:val="none" w:sz="0" w:space="0" w:color="auto"/>
        <w:right w:val="none" w:sz="0" w:space="0" w:color="auto"/>
      </w:divBdr>
    </w:div>
    <w:div w:id="259220959">
      <w:bodyDiv w:val="1"/>
      <w:marLeft w:val="0"/>
      <w:marRight w:val="0"/>
      <w:marTop w:val="0"/>
      <w:marBottom w:val="0"/>
      <w:divBdr>
        <w:top w:val="none" w:sz="0" w:space="0" w:color="auto"/>
        <w:left w:val="none" w:sz="0" w:space="0" w:color="auto"/>
        <w:bottom w:val="none" w:sz="0" w:space="0" w:color="auto"/>
        <w:right w:val="none" w:sz="0" w:space="0" w:color="auto"/>
      </w:divBdr>
    </w:div>
    <w:div w:id="852569171">
      <w:bodyDiv w:val="1"/>
      <w:marLeft w:val="0"/>
      <w:marRight w:val="0"/>
      <w:marTop w:val="0"/>
      <w:marBottom w:val="0"/>
      <w:divBdr>
        <w:top w:val="none" w:sz="0" w:space="0" w:color="auto"/>
        <w:left w:val="none" w:sz="0" w:space="0" w:color="auto"/>
        <w:bottom w:val="none" w:sz="0" w:space="0" w:color="auto"/>
        <w:right w:val="none" w:sz="0" w:space="0" w:color="auto"/>
      </w:divBdr>
    </w:div>
    <w:div w:id="12698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71EE19EDCD74C8B765B19A81ED97E" ma:contentTypeVersion="46" ma:contentTypeDescription="Create a new document." ma:contentTypeScope="" ma:versionID="c4929ab369da2f91f09597b46baf63d5">
  <xsd:schema xmlns:xsd="http://www.w3.org/2001/XMLSchema" xmlns:xs="http://www.w3.org/2001/XMLSchema" xmlns:p="http://schemas.microsoft.com/office/2006/metadata/properties" xmlns:ns2="a5c43580-2b5a-4d64-948e-4e788629beae" xmlns:ns3="2cc4d018-c469-48ba-9961-c7ca24564e91" xmlns:ns4="a043490e-9013-4d78-8476-097d1457fcdd" targetNamespace="http://schemas.microsoft.com/office/2006/metadata/properties" ma:root="true" ma:fieldsID="b4d161764fb5f74c6a04fb263939e96d" ns2:_="" ns3:_="" ns4:_="">
    <xsd:import namespace="a5c43580-2b5a-4d64-948e-4e788629beae"/>
    <xsd:import namespace="2cc4d018-c469-48ba-9961-c7ca24564e91"/>
    <xsd:import namespace="a043490e-9013-4d78-8476-097d1457fc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43580-2b5a-4d64-948e-4e788629b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4d018-c469-48ba-9961-c7ca24564e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3490e-9013-4d78-8476-097d1457fcd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32c1527-78f6-420e-9c37-914147d9243d}" ma:internalName="TaxCatchAll" ma:showField="CatchAllData" ma:web="a043490e-9013-4d78-8476-097d1457f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043490e-9013-4d78-8476-097d1457fcdd" xsi:nil="true"/>
    <lcf76f155ced4ddcb4097134ff3c332f xmlns="a5c43580-2b5a-4d64-948e-4e788629bea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5EF07-FBA1-474D-BAEC-07B22D285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43580-2b5a-4d64-948e-4e788629beae"/>
    <ds:schemaRef ds:uri="2cc4d018-c469-48ba-9961-c7ca24564e91"/>
    <ds:schemaRef ds:uri="a043490e-9013-4d78-8476-097d1457f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9F595-AAE8-479E-9AD8-0AD9645FCFF4}">
  <ds:schemaRefs>
    <ds:schemaRef ds:uri="http://schemas.openxmlformats.org/officeDocument/2006/bibliography"/>
  </ds:schemaRefs>
</ds:datastoreItem>
</file>

<file path=customXml/itemProps3.xml><?xml version="1.0" encoding="utf-8"?>
<ds:datastoreItem xmlns:ds="http://schemas.openxmlformats.org/officeDocument/2006/customXml" ds:itemID="{AD549633-ACEC-4EA5-A5FC-884A6E226F87}">
  <ds:schemaRefs>
    <ds:schemaRef ds:uri="http://schemas.microsoft.com/office/2006/documentManagement/types"/>
    <ds:schemaRef ds:uri="http://purl.org/dc/elements/1.1/"/>
    <ds:schemaRef ds:uri="a5c43580-2b5a-4d64-948e-4e788629beae"/>
    <ds:schemaRef ds:uri="http://www.w3.org/XML/1998/namespace"/>
    <ds:schemaRef ds:uri="a043490e-9013-4d78-8476-097d1457fcdd"/>
    <ds:schemaRef ds:uri="2cc4d018-c469-48ba-9961-c7ca24564e9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2E845AD-8974-4162-A009-8C8A30137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ISO 9001 initial assessment form</vt:lpstr>
    </vt:vector>
  </TitlesOfParts>
  <Company>Hawkstone Consulting</Company>
  <LinksUpToDate>false</LinksUpToDate>
  <CharactersWithSpaces>20037</CharactersWithSpaces>
  <SharedDoc>false</SharedDoc>
  <HLinks>
    <vt:vector size="6" baseType="variant">
      <vt:variant>
        <vt:i4>8126489</vt:i4>
      </vt:variant>
      <vt:variant>
        <vt:i4>109438</vt:i4>
      </vt:variant>
      <vt:variant>
        <vt:i4>1025</vt:i4>
      </vt:variant>
      <vt:variant>
        <vt:i4>1</vt:i4>
      </vt:variant>
      <vt:variant>
        <vt:lpwstr>cid:image001.jpg@01D1835C.CE99A260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9001 initial assessment form</dc:title>
  <dc:subject/>
  <dc:creator>Malcolm Seaton</dc:creator>
  <cp:keywords/>
  <dc:description/>
  <cp:lastModifiedBy>Quiligotti, George (Growth Company)</cp:lastModifiedBy>
  <cp:revision>2</cp:revision>
  <cp:lastPrinted>2022-12-08T16:36:00Z</cp:lastPrinted>
  <dcterms:created xsi:type="dcterms:W3CDTF">2023-06-19T13:50:00Z</dcterms:created>
  <dcterms:modified xsi:type="dcterms:W3CDTF">2023-06-19T13:50:00Z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False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Owner">
    <vt:lpwstr>Helen.Taft@centreforassessment.co.uk</vt:lpwstr>
  </property>
  <property fmtid="{D5CDD505-2E9C-101B-9397-08002B2CF9AE}" pid="5" name="MSIP_Label_700927df-381f-4b47-9442-9474f463c8ff_SetDate">
    <vt:lpwstr>2020-06-04T10:52:46.1940581Z</vt:lpwstr>
  </property>
  <property fmtid="{D5CDD505-2E9C-101B-9397-08002B2CF9AE}" pid="6" name="MSIP_Label_700927df-381f-4b47-9442-9474f463c8ff_Name">
    <vt:lpwstr>Internal Personal and Confidential</vt:lpwstr>
  </property>
  <property fmtid="{D5CDD505-2E9C-101B-9397-08002B2CF9AE}" pid="7" name="MSIP_Label_700927df-381f-4b47-9442-9474f463c8ff_Application">
    <vt:lpwstr>Microsoft Azure Information Protection</vt:lpwstr>
  </property>
  <property fmtid="{D5CDD505-2E9C-101B-9397-08002B2CF9AE}" pid="8" name="MSIP_Label_700927df-381f-4b47-9442-9474f463c8ff_ActionId">
    <vt:lpwstr>c6884bbd-c13d-40b4-a6f4-5be5bd9e126e</vt:lpwstr>
  </property>
  <property fmtid="{D5CDD505-2E9C-101B-9397-08002B2CF9AE}" pid="9" name="MSIP_Label_700927df-381f-4b47-9442-9474f463c8ff_Extended_MSFT_Method">
    <vt:lpwstr>Automatic</vt:lpwstr>
  </property>
  <property fmtid="{D5CDD505-2E9C-101B-9397-08002B2CF9AE}" pid="10" name="ContentTypeId">
    <vt:lpwstr>0x01010034D71EE19EDCD74C8B765B19A81ED97E</vt:lpwstr>
  </property>
  <property fmtid="{D5CDD505-2E9C-101B-9397-08002B2CF9AE}" pid="11" name="MediaServiceImageTags">
    <vt:lpwstr/>
  </property>
</Properties>
</file>